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9C" w:rsidRPr="0053349C" w:rsidRDefault="0053349C" w:rsidP="0053349C">
      <w:pPr>
        <w:keepNext/>
        <w:spacing w:after="0" w:line="240" w:lineRule="auto"/>
        <w:ind w:firstLine="708"/>
        <w:jc w:val="both"/>
        <w:outlineLvl w:val="0"/>
        <w:rPr>
          <w:rFonts w:ascii="Calibri" w:eastAsia="Calibri" w:hAnsi="Calibri" w:cs="Calibri"/>
          <w:b/>
          <w:bCs/>
          <w:iCs/>
          <w:color w:val="767171"/>
          <w:sz w:val="26"/>
          <w:szCs w:val="26"/>
          <w:lang w:eastAsia="es-ES"/>
        </w:rPr>
      </w:pPr>
      <w:r w:rsidRPr="0053349C">
        <w:rPr>
          <w:rFonts w:ascii="Calibri" w:eastAsia="Calibri" w:hAnsi="Calibri" w:cs="Calibri"/>
          <w:b/>
          <w:bCs/>
          <w:iCs/>
          <w:color w:val="767171"/>
          <w:sz w:val="26"/>
          <w:szCs w:val="26"/>
          <w:lang w:eastAsia="es-ES"/>
        </w:rPr>
        <w:t xml:space="preserve">León, Guanajuato, a 19 diecinueve de febrero del año 2018 dos mil dieciocho. . . . . . . . . . . . . . . . . . . . . . . . . . . . . . . . . . . . . . . . . . . . . . . . . . . . . . . . . . . </w:t>
      </w:r>
    </w:p>
    <w:p w:rsidR="0053349C" w:rsidRPr="0053349C" w:rsidRDefault="0053349C" w:rsidP="0053349C">
      <w:pPr>
        <w:spacing w:after="0" w:line="240" w:lineRule="auto"/>
        <w:rPr>
          <w:rFonts w:ascii="Calibri" w:eastAsia="Calibri" w:hAnsi="Calibri" w:cs="Calibri"/>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b/>
          <w:bCs/>
          <w:i/>
          <w:iCs/>
          <w:color w:val="767171"/>
          <w:sz w:val="26"/>
          <w:szCs w:val="26"/>
          <w:lang w:val="es-ES" w:eastAsia="es-ES"/>
        </w:rPr>
        <w:t>V I S T O S</w:t>
      </w:r>
      <w:r w:rsidRPr="0053349C">
        <w:rPr>
          <w:rFonts w:ascii="Calibri" w:eastAsia="Calibri" w:hAnsi="Calibri" w:cs="Calibri"/>
          <w:bCs/>
          <w:iCs/>
          <w:color w:val="767171"/>
          <w:sz w:val="26"/>
          <w:szCs w:val="26"/>
          <w:lang w:val="es-ES" w:eastAsia="es-ES"/>
        </w:rPr>
        <w:t xml:space="preserve">, </w:t>
      </w:r>
      <w:r w:rsidRPr="0053349C">
        <w:rPr>
          <w:rFonts w:ascii="Calibri" w:eastAsia="Calibri" w:hAnsi="Calibri" w:cs="Calibri"/>
          <w:bCs/>
          <w:iCs/>
          <w:color w:val="767171"/>
          <w:sz w:val="26"/>
          <w:szCs w:val="26"/>
          <w:lang w:eastAsia="es-ES"/>
        </w:rPr>
        <w:t>para dictar sentencia definitiva,</w:t>
      </w:r>
      <w:r w:rsidRPr="0053349C">
        <w:rPr>
          <w:rFonts w:ascii="Calibri" w:eastAsia="Calibri" w:hAnsi="Calibri" w:cs="Calibri"/>
          <w:color w:val="767171"/>
          <w:sz w:val="26"/>
          <w:szCs w:val="26"/>
          <w:lang w:eastAsia="es-ES"/>
        </w:rPr>
        <w:t xml:space="preserve"> los autos del proceso administrativo identificado con el número </w:t>
      </w:r>
      <w:r w:rsidRPr="0053349C">
        <w:rPr>
          <w:rFonts w:ascii="Calibri" w:eastAsia="Calibri" w:hAnsi="Calibri" w:cs="Calibri"/>
          <w:b/>
          <w:color w:val="767171"/>
          <w:sz w:val="26"/>
          <w:szCs w:val="26"/>
          <w:lang w:eastAsia="es-ES"/>
        </w:rPr>
        <w:t>0700/2doJAM/2017-JN</w:t>
      </w:r>
      <w:r w:rsidRPr="0053349C">
        <w:rPr>
          <w:rFonts w:ascii="Calibri" w:eastAsia="Calibri" w:hAnsi="Calibri" w:cs="Calibri"/>
          <w:color w:val="767171"/>
          <w:sz w:val="26"/>
          <w:szCs w:val="26"/>
          <w:lang w:eastAsia="es-ES"/>
        </w:rPr>
        <w:t xml:space="preserve">, promovido por el ciudadano </w:t>
      </w:r>
      <w:r w:rsidRPr="0053349C">
        <w:rPr>
          <w:rFonts w:ascii="Calibri" w:eastAsia="Calibri" w:hAnsi="Calibri" w:cs="Calibri"/>
          <w:b/>
          <w:color w:val="767171"/>
          <w:sz w:val="26"/>
          <w:szCs w:val="26"/>
          <w:lang w:eastAsia="es-ES"/>
        </w:rPr>
        <w:t>*****</w:t>
      </w:r>
      <w:r w:rsidRPr="0053349C">
        <w:rPr>
          <w:rFonts w:ascii="Calibri" w:eastAsia="Calibri" w:hAnsi="Calibri" w:cs="Calibri"/>
          <w:bCs/>
          <w:iCs/>
          <w:color w:val="767171"/>
          <w:sz w:val="26"/>
          <w:szCs w:val="26"/>
          <w:lang w:eastAsia="es-ES"/>
        </w:rPr>
        <w:t>;</w:t>
      </w:r>
      <w:r w:rsidRPr="0053349C">
        <w:rPr>
          <w:rFonts w:ascii="Calibri" w:eastAsia="Calibri" w:hAnsi="Calibri" w:cs="Calibri"/>
          <w:color w:val="767171"/>
          <w:sz w:val="26"/>
          <w:szCs w:val="26"/>
          <w:lang w:eastAsia="es-ES"/>
        </w:rPr>
        <w:t xml:space="preserve"> y</w:t>
      </w:r>
      <w:proofErr w:type="gramStart"/>
      <w:r w:rsidRPr="0053349C">
        <w:rPr>
          <w:rFonts w:ascii="Calibri" w:eastAsia="Calibri" w:hAnsi="Calibri" w:cs="Calibri"/>
          <w:color w:val="767171"/>
          <w:sz w:val="26"/>
          <w:szCs w:val="26"/>
          <w:lang w:eastAsia="es-ES"/>
        </w:rPr>
        <w:t>, .</w:t>
      </w:r>
      <w:proofErr w:type="gramEnd"/>
      <w:r w:rsidRPr="0053349C">
        <w:rPr>
          <w:rFonts w:ascii="Calibri" w:eastAsia="Calibri" w:hAnsi="Calibri" w:cs="Calibri"/>
          <w:color w:val="767171"/>
          <w:sz w:val="26"/>
          <w:szCs w:val="26"/>
          <w:lang w:eastAsia="es-ES"/>
        </w:rPr>
        <w:t xml:space="preserve"> . . . . . . . . .  . . . . . . . . . . . . </w:t>
      </w:r>
    </w:p>
    <w:p w:rsidR="0053349C" w:rsidRPr="0053349C" w:rsidRDefault="0053349C" w:rsidP="0053349C">
      <w:pPr>
        <w:spacing w:after="0" w:line="240" w:lineRule="auto"/>
        <w:jc w:val="both"/>
        <w:rPr>
          <w:rFonts w:ascii="Calibri" w:eastAsia="Calibri" w:hAnsi="Calibri" w:cs="Calibri"/>
          <w:color w:val="767171"/>
          <w:sz w:val="26"/>
          <w:szCs w:val="26"/>
          <w:lang w:eastAsia="es-ES"/>
        </w:rPr>
      </w:pPr>
    </w:p>
    <w:p w:rsidR="0053349C" w:rsidRPr="0053349C" w:rsidRDefault="0053349C" w:rsidP="0053349C">
      <w:pPr>
        <w:spacing w:after="0" w:line="240" w:lineRule="auto"/>
        <w:jc w:val="both"/>
        <w:rPr>
          <w:rFonts w:ascii="Calibri" w:eastAsia="Calibri" w:hAnsi="Calibri" w:cs="Calibri"/>
          <w:color w:val="767171"/>
          <w:sz w:val="26"/>
          <w:szCs w:val="26"/>
          <w:lang w:eastAsia="es-ES"/>
        </w:rPr>
      </w:pPr>
    </w:p>
    <w:p w:rsidR="0053349C" w:rsidRPr="0053349C" w:rsidRDefault="0053349C" w:rsidP="0053349C">
      <w:pPr>
        <w:spacing w:after="0" w:line="240" w:lineRule="auto"/>
        <w:ind w:firstLine="708"/>
        <w:jc w:val="center"/>
        <w:rPr>
          <w:rFonts w:ascii="Calibri" w:eastAsia="Calibri" w:hAnsi="Calibri" w:cs="Calibri"/>
          <w:b/>
          <w:bCs/>
          <w:i/>
          <w:iCs/>
          <w:color w:val="767171"/>
          <w:sz w:val="26"/>
          <w:szCs w:val="26"/>
          <w:lang w:eastAsia="es-ES"/>
        </w:rPr>
      </w:pPr>
      <w:r w:rsidRPr="0053349C">
        <w:rPr>
          <w:rFonts w:ascii="Calibri" w:eastAsia="Calibri" w:hAnsi="Calibri" w:cs="Calibri"/>
          <w:b/>
          <w:bCs/>
          <w:i/>
          <w:iCs/>
          <w:color w:val="767171"/>
          <w:sz w:val="26"/>
          <w:szCs w:val="26"/>
          <w:lang w:eastAsia="es-ES"/>
        </w:rPr>
        <w:t xml:space="preserve">C O N S I D E R A N D </w:t>
      </w:r>
      <w:proofErr w:type="gramStart"/>
      <w:r w:rsidRPr="0053349C">
        <w:rPr>
          <w:rFonts w:ascii="Calibri" w:eastAsia="Calibri" w:hAnsi="Calibri" w:cs="Calibri"/>
          <w:b/>
          <w:bCs/>
          <w:i/>
          <w:iCs/>
          <w:color w:val="767171"/>
          <w:sz w:val="26"/>
          <w:szCs w:val="26"/>
          <w:lang w:eastAsia="es-ES"/>
        </w:rPr>
        <w:t>O :</w:t>
      </w:r>
      <w:proofErr w:type="gramEnd"/>
    </w:p>
    <w:p w:rsidR="0053349C" w:rsidRPr="0053349C" w:rsidRDefault="0053349C" w:rsidP="0053349C">
      <w:pPr>
        <w:spacing w:after="0" w:line="240" w:lineRule="auto"/>
        <w:ind w:firstLine="708"/>
        <w:jc w:val="center"/>
        <w:rPr>
          <w:rFonts w:ascii="Calibri" w:eastAsia="Calibri" w:hAnsi="Calibri" w:cs="Calibri"/>
          <w:b/>
          <w:bCs/>
          <w:color w:val="767171"/>
          <w:sz w:val="26"/>
          <w:szCs w:val="26"/>
          <w:lang w:eastAsia="es-ES"/>
        </w:rPr>
      </w:pPr>
    </w:p>
    <w:p w:rsidR="0053349C" w:rsidRPr="0053349C" w:rsidRDefault="0053349C" w:rsidP="0053349C">
      <w:pPr>
        <w:spacing w:after="0" w:line="240" w:lineRule="auto"/>
        <w:jc w:val="both"/>
        <w:rPr>
          <w:rFonts w:ascii="Calibri" w:eastAsia="Calibri" w:hAnsi="Calibri" w:cs="Calibri"/>
          <w:b/>
          <w:bCs/>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b/>
          <w:bCs/>
          <w:i/>
          <w:iCs/>
          <w:color w:val="767171"/>
          <w:sz w:val="26"/>
          <w:szCs w:val="26"/>
          <w:lang w:eastAsia="es-ES"/>
        </w:rPr>
        <w:t>SEGUNDO</w:t>
      </w:r>
      <w:r w:rsidRPr="0053349C">
        <w:rPr>
          <w:rFonts w:ascii="Calibri" w:eastAsia="Calibri" w:hAnsi="Calibri" w:cs="Calibri"/>
          <w:b/>
          <w:bCs/>
          <w:color w:val="767171"/>
          <w:sz w:val="26"/>
          <w:szCs w:val="26"/>
          <w:lang w:eastAsia="es-ES"/>
        </w:rPr>
        <w:t xml:space="preserve">.- </w:t>
      </w:r>
      <w:r w:rsidRPr="0053349C">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13trece de junio del año 2017 dos mil diecisiete, sin que de las constancias de la presente causa administrativa se desprenda lo contrario. . . . . . . . . . . . . . . . . . . . . . . . . . . . . . . . . . . . . . . . . . . . . . . . </w:t>
      </w:r>
    </w:p>
    <w:p w:rsidR="0053349C" w:rsidRPr="0053349C" w:rsidRDefault="0053349C" w:rsidP="0053349C">
      <w:pPr>
        <w:spacing w:after="0" w:line="240" w:lineRule="auto"/>
        <w:jc w:val="both"/>
        <w:rPr>
          <w:rFonts w:ascii="Calibri" w:eastAsia="Calibri" w:hAnsi="Calibri" w:cs="Calibri"/>
          <w:b/>
          <w:i/>
          <w:iCs/>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b/>
          <w:i/>
          <w:iCs/>
          <w:color w:val="767171"/>
          <w:sz w:val="26"/>
          <w:szCs w:val="26"/>
          <w:lang w:val="es-ES" w:eastAsia="es-ES"/>
        </w:rPr>
        <w:t xml:space="preserve">TERCERO.- </w:t>
      </w:r>
      <w:r w:rsidRPr="0053349C">
        <w:rPr>
          <w:rFonts w:ascii="Calibri" w:eastAsia="Calibri" w:hAnsi="Calibri" w:cs="Calibri"/>
          <w:color w:val="767171"/>
          <w:sz w:val="26"/>
          <w:szCs w:val="26"/>
          <w:lang w:val="es-ES" w:eastAsia="es-ES"/>
        </w:rPr>
        <w:t xml:space="preserve">La existencia del acto impugnado, se encuentra documentada en autos con el original del acta con folio número T-5637683 (T guion cinco-seis-tres-siete-seis-ocho-tres), de fecha 13 trece de junio del año próximo pasado; documento que, admitido como prueba al actor, obra en el secreto de este Juzgado (visible, en copia certificada, a foja 7siete);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w:t>
      </w:r>
    </w:p>
    <w:p w:rsidR="0053349C" w:rsidRPr="0053349C" w:rsidRDefault="0053349C" w:rsidP="0053349C">
      <w:pPr>
        <w:spacing w:after="0" w:line="240" w:lineRule="auto"/>
        <w:jc w:val="right"/>
        <w:rPr>
          <w:rFonts w:ascii="Calibri" w:eastAsia="Calibri" w:hAnsi="Calibri" w:cs="Calibri"/>
          <w:b/>
          <w:color w:val="767171"/>
          <w:sz w:val="26"/>
          <w:szCs w:val="26"/>
          <w:lang w:val="es-ES" w:eastAsia="es-ES"/>
        </w:rPr>
      </w:pPr>
      <w:r w:rsidRPr="0053349C">
        <w:rPr>
          <w:rFonts w:ascii="Calibri" w:eastAsia="Calibri" w:hAnsi="Calibri" w:cs="Calibri"/>
          <w:b/>
          <w:color w:val="767171"/>
          <w:sz w:val="26"/>
          <w:szCs w:val="26"/>
          <w:lang w:val="es-ES" w:eastAsia="es-ES"/>
        </w:rPr>
        <w:t>Expediente número 0700/2doJAM/2017-JN</w:t>
      </w: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jc w:val="both"/>
        <w:rPr>
          <w:rFonts w:ascii="Calibri" w:eastAsia="Calibri" w:hAnsi="Calibri" w:cs="Times New Roman"/>
          <w:color w:val="767171"/>
          <w:sz w:val="26"/>
          <w:szCs w:val="26"/>
          <w:lang w:val="es-ES" w:eastAsia="es-ES"/>
        </w:rPr>
      </w:pPr>
      <w:r w:rsidRPr="0053349C">
        <w:rPr>
          <w:rFonts w:ascii="Calibri" w:eastAsia="Calibri" w:hAnsi="Calibri" w:cs="Calibri"/>
          <w:color w:val="767171"/>
          <w:sz w:val="26"/>
          <w:szCs w:val="26"/>
          <w:lang w:val="es-ES" w:eastAsia="es-ES"/>
        </w:rPr>
        <w:t xml:space="preserve">Agente demandado, en la contestación de demanda, </w:t>
      </w:r>
      <w:r w:rsidRPr="0053349C">
        <w:rPr>
          <w:rFonts w:ascii="Calibri" w:eastAsia="Calibri" w:hAnsi="Calibri" w:cs="Calibri"/>
          <w:b/>
          <w:color w:val="767171"/>
          <w:sz w:val="26"/>
          <w:szCs w:val="26"/>
          <w:lang w:val="es-ES" w:eastAsia="es-ES"/>
        </w:rPr>
        <w:t>aceptó</w:t>
      </w:r>
      <w:r w:rsidRPr="0053349C">
        <w:rPr>
          <w:rFonts w:ascii="Calibri" w:eastAsia="Calibri" w:hAnsi="Calibri" w:cs="Calibri"/>
          <w:color w:val="767171"/>
          <w:sz w:val="26"/>
          <w:szCs w:val="26"/>
          <w:lang w:val="es-ES" w:eastAsia="es-ES"/>
        </w:rPr>
        <w:t xml:space="preserve"> de manera libre, expresa y sin coacción alguna, que </w:t>
      </w:r>
      <w:r w:rsidRPr="0053349C">
        <w:rPr>
          <w:rFonts w:ascii="Calibri" w:eastAsia="Calibri" w:hAnsi="Calibri" w:cs="Calibri"/>
          <w:b/>
          <w:color w:val="767171"/>
          <w:sz w:val="26"/>
          <w:szCs w:val="26"/>
          <w:lang w:val="es-ES" w:eastAsia="es-ES"/>
        </w:rPr>
        <w:t>sí elaboró</w:t>
      </w:r>
      <w:r w:rsidRPr="0053349C">
        <w:rPr>
          <w:rFonts w:ascii="Calibri" w:eastAsia="Calibri" w:hAnsi="Calibri" w:cs="Calibri"/>
          <w:color w:val="767171"/>
          <w:sz w:val="26"/>
          <w:szCs w:val="26"/>
          <w:lang w:val="es-ES" w:eastAsia="es-ES"/>
        </w:rPr>
        <w:t xml:space="preserve"> el acta de infracción que se combate</w:t>
      </w:r>
      <w:r w:rsidRPr="0053349C">
        <w:rPr>
          <w:rFonts w:ascii="Calibri" w:eastAsia="Calibri" w:hAnsi="Calibri" w:cs="Times New Roman"/>
          <w:color w:val="767171"/>
          <w:sz w:val="26"/>
          <w:szCs w:val="26"/>
          <w:lang w:val="es-ES" w:eastAsia="es-ES"/>
        </w:rPr>
        <w:t xml:space="preserve">. . . . . . . . . . . . . . . . . . . . . . . . . . . . . . . . . . . . . . . . . . . . . . . . . . . . . . . . . . . . . . </w:t>
      </w:r>
    </w:p>
    <w:p w:rsidR="0053349C" w:rsidRPr="0053349C" w:rsidRDefault="0053349C" w:rsidP="0053349C">
      <w:pPr>
        <w:spacing w:after="0" w:line="240" w:lineRule="auto"/>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color w:val="767171"/>
          <w:sz w:val="26"/>
          <w:szCs w:val="26"/>
          <w:lang w:val="es-ES" w:eastAsia="es-ES"/>
        </w:rPr>
        <w:t xml:space="preserve">En razón de lo anterior, se tiene por </w:t>
      </w:r>
      <w:r w:rsidRPr="0053349C">
        <w:rPr>
          <w:rFonts w:ascii="Calibri" w:eastAsia="Calibri" w:hAnsi="Calibri" w:cs="Calibri"/>
          <w:b/>
          <w:color w:val="767171"/>
          <w:sz w:val="26"/>
          <w:szCs w:val="26"/>
          <w:lang w:val="es-ES" w:eastAsia="es-ES"/>
        </w:rPr>
        <w:t>debidamente acreditada</w:t>
      </w:r>
      <w:r w:rsidRPr="0053349C">
        <w:rPr>
          <w:rFonts w:ascii="Calibri" w:eastAsia="Calibri" w:hAnsi="Calibri" w:cs="Calibri"/>
          <w:color w:val="767171"/>
          <w:sz w:val="26"/>
          <w:szCs w:val="26"/>
          <w:lang w:val="es-ES" w:eastAsia="es-ES"/>
        </w:rPr>
        <w:t xml:space="preserve"> la existencia del acto impugnado. . . . . . . . . . . . . . . . . . . . . . . . . . . . . . . . . . . . . . . . . . . . . . . . . . . .  </w:t>
      </w:r>
    </w:p>
    <w:p w:rsidR="0053349C" w:rsidRPr="0053349C" w:rsidRDefault="0053349C" w:rsidP="0053349C">
      <w:pPr>
        <w:spacing w:after="0" w:line="240" w:lineRule="auto"/>
        <w:ind w:firstLine="708"/>
        <w:jc w:val="both"/>
        <w:rPr>
          <w:rFonts w:ascii="Calibri" w:eastAsia="Calibri" w:hAnsi="Calibri" w:cs="Calibri"/>
          <w:b/>
          <w:bCs/>
          <w:i/>
          <w:i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bCs/>
          <w:iCs/>
          <w:color w:val="767171"/>
          <w:sz w:val="26"/>
          <w:szCs w:val="26"/>
          <w:lang w:val="es-ES" w:eastAsia="es-ES"/>
        </w:rPr>
      </w:pPr>
      <w:r w:rsidRPr="0053349C">
        <w:rPr>
          <w:rFonts w:ascii="Calibri" w:eastAsia="Calibri" w:hAnsi="Calibri" w:cs="Calibri"/>
          <w:b/>
          <w:bCs/>
          <w:i/>
          <w:iCs/>
          <w:color w:val="767171"/>
          <w:sz w:val="26"/>
          <w:szCs w:val="26"/>
          <w:lang w:val="es-ES" w:eastAsia="es-ES"/>
        </w:rPr>
        <w:t xml:space="preserve">CUARTO.- </w:t>
      </w:r>
      <w:r w:rsidRPr="0053349C">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53349C">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53349C">
        <w:rPr>
          <w:rFonts w:ascii="Calibri" w:eastAsia="Calibri" w:hAnsi="Calibri" w:cs="Calibri"/>
          <w:color w:val="767171"/>
          <w:sz w:val="26"/>
          <w:szCs w:val="26"/>
          <w:lang w:val="es-ES" w:eastAsia="es-ES"/>
        </w:rPr>
        <w:t xml:space="preserve">. . . . . . . . . . . . . . </w:t>
      </w:r>
    </w:p>
    <w:p w:rsidR="0053349C" w:rsidRPr="0053349C" w:rsidRDefault="0053349C" w:rsidP="0053349C">
      <w:pPr>
        <w:spacing w:after="0" w:line="240" w:lineRule="auto"/>
        <w:ind w:firstLine="708"/>
        <w:jc w:val="both"/>
        <w:rPr>
          <w:rFonts w:ascii="Calibri" w:eastAsia="Calibri" w:hAnsi="Calibri" w:cs="Calibri"/>
          <w:b/>
          <w:bCs/>
          <w:i/>
          <w:iCs/>
          <w:color w:val="767171"/>
          <w:sz w:val="26"/>
          <w:szCs w:val="26"/>
          <w:lang w:val="es-ES" w:eastAsia="es-ES"/>
        </w:rPr>
      </w:pPr>
    </w:p>
    <w:p w:rsidR="0053349C" w:rsidRPr="0053349C" w:rsidRDefault="0053349C" w:rsidP="0053349C">
      <w:pPr>
        <w:spacing w:after="120" w:line="240" w:lineRule="auto"/>
        <w:jc w:val="both"/>
        <w:rPr>
          <w:rFonts w:ascii="Calibri" w:eastAsia="Calibri" w:hAnsi="Calibri" w:cs="Calibri"/>
          <w:bCs/>
          <w:iCs/>
          <w:color w:val="767171"/>
          <w:sz w:val="26"/>
          <w:szCs w:val="26"/>
          <w:lang w:val="es-ES" w:eastAsia="es-ES"/>
        </w:rPr>
      </w:pPr>
      <w:r w:rsidRPr="0053349C">
        <w:rPr>
          <w:rFonts w:ascii="Calibri" w:eastAsia="Calibri" w:hAnsi="Calibri" w:cs="Calibri"/>
          <w:bCs/>
          <w:iCs/>
          <w:color w:val="767171"/>
          <w:sz w:val="26"/>
          <w:szCs w:val="26"/>
          <w:lang w:val="es-ES" w:eastAsia="es-ES"/>
        </w:rPr>
        <w:t xml:space="preserve">            En la presente causa administrativa, el Agente demandado </w:t>
      </w:r>
      <w:r w:rsidRPr="0053349C">
        <w:rPr>
          <w:rFonts w:ascii="Calibri" w:eastAsia="Calibri" w:hAnsi="Calibri" w:cs="Calibri"/>
          <w:b/>
          <w:bCs/>
          <w:iCs/>
          <w:color w:val="767171"/>
          <w:sz w:val="26"/>
          <w:szCs w:val="26"/>
          <w:lang w:val="es-ES" w:eastAsia="es-ES"/>
        </w:rPr>
        <w:t>no hizo</w:t>
      </w:r>
      <w:r w:rsidRPr="0053349C">
        <w:rPr>
          <w:rFonts w:ascii="Calibri" w:eastAsia="Calibri" w:hAnsi="Calibri" w:cs="Calibri"/>
          <w:bCs/>
          <w:iCs/>
          <w:color w:val="767171"/>
          <w:sz w:val="26"/>
          <w:szCs w:val="26"/>
          <w:lang w:val="es-ES" w:eastAsia="es-ES"/>
        </w:rPr>
        <w:t xml:space="preserve"> valer ninguna causal de improcedencia o sobreseimiento; en tanto que de oficio, </w:t>
      </w:r>
      <w:r w:rsidRPr="0053349C">
        <w:rPr>
          <w:rFonts w:ascii="Calibri" w:eastAsia="Calibri" w:hAnsi="Calibri" w:cs="Calibri"/>
          <w:b/>
          <w:bCs/>
          <w:iCs/>
          <w:color w:val="767171"/>
          <w:sz w:val="26"/>
          <w:szCs w:val="26"/>
          <w:lang w:val="es-ES" w:eastAsia="es-ES"/>
        </w:rPr>
        <w:t>no se advierte</w:t>
      </w:r>
      <w:r w:rsidRPr="0053349C">
        <w:rPr>
          <w:rFonts w:ascii="Calibri" w:eastAsia="Calibri" w:hAnsi="Calibri" w:cs="Calibri"/>
          <w:bCs/>
          <w:iCs/>
          <w:color w:val="767171"/>
          <w:sz w:val="26"/>
          <w:szCs w:val="26"/>
          <w:lang w:val="es-ES" w:eastAsia="es-ES"/>
        </w:rPr>
        <w:t xml:space="preserve">, la actualización de alguna que impida el estudio de fondo de esta causa administrativa; es por lo que en consecuencia, es procedente el presente proceso administrativo respecto del acto impugnado. . . . . . . . . . . . . . . . . . . . . . . . . . . . . . . . </w:t>
      </w:r>
    </w:p>
    <w:p w:rsidR="0053349C" w:rsidRPr="0053349C" w:rsidRDefault="0053349C" w:rsidP="0053349C">
      <w:pPr>
        <w:spacing w:after="0" w:line="240" w:lineRule="auto"/>
        <w:jc w:val="both"/>
        <w:rPr>
          <w:rFonts w:ascii="Calibri" w:eastAsia="Calibri" w:hAnsi="Calibri" w:cs="Calibri"/>
          <w:b/>
          <w:bCs/>
          <w:i/>
          <w:i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b/>
          <w:bCs/>
          <w:i/>
          <w:iCs/>
          <w:color w:val="767171"/>
          <w:sz w:val="26"/>
          <w:szCs w:val="26"/>
          <w:lang w:val="es-ES" w:eastAsia="es-ES"/>
        </w:rPr>
        <w:t xml:space="preserve">QUINTO.- </w:t>
      </w:r>
      <w:r w:rsidRPr="0053349C">
        <w:rPr>
          <w:rFonts w:ascii="Calibri" w:eastAsia="Calibri" w:hAnsi="Calibri" w:cs="Calibri"/>
          <w:bCs/>
          <w:iCs/>
          <w:color w:val="767171"/>
          <w:sz w:val="26"/>
          <w:szCs w:val="26"/>
          <w:lang w:val="es-ES" w:eastAsia="es-ES"/>
        </w:rPr>
        <w:t>Previamente al análisis del planteamiento de fondo formulado por el demandante, es</w:t>
      </w:r>
      <w:r w:rsidRPr="0053349C">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iCs/>
          <w:color w:val="767171"/>
          <w:sz w:val="26"/>
          <w:szCs w:val="26"/>
          <w:lang w:val="es-ES" w:eastAsia="es-ES"/>
        </w:rPr>
      </w:pPr>
      <w:r w:rsidRPr="0053349C">
        <w:rPr>
          <w:rFonts w:ascii="Calibri" w:eastAsia="Calibri" w:hAnsi="Calibri" w:cs="Calibri"/>
          <w:color w:val="767171"/>
          <w:sz w:val="26"/>
          <w:szCs w:val="26"/>
          <w:lang w:val="es-ES" w:eastAsia="es-ES"/>
        </w:rPr>
        <w:t xml:space="preserve">De lo expuesto por el actor en su escrito de demanda, así como de las constancias que integran la presente causa administrativa, se desprende que el Agente de Tránsito de nombre *****, en fecha 13trece de junio del año 2017 dos mil diecisiete, levantó al ciudadano *****, el acta de infracción con número T-5637683 (T guion cinco-seis-tres-siete-seis-ocho-tres), en el lugar ubicado en: </w:t>
      </w:r>
      <w:r w:rsidRPr="0053349C">
        <w:rPr>
          <w:rFonts w:ascii="Calibri" w:eastAsia="Calibri" w:hAnsi="Calibri" w:cs="Calibri"/>
          <w:i/>
          <w:iCs/>
          <w:color w:val="767171"/>
          <w:sz w:val="26"/>
          <w:szCs w:val="26"/>
          <w:lang w:val="es-ES" w:eastAsia="es-ES"/>
        </w:rPr>
        <w:t xml:space="preserve">“Parte baja del Malecón del Río de los Gómez” </w:t>
      </w:r>
      <w:r w:rsidRPr="0053349C">
        <w:rPr>
          <w:rFonts w:ascii="Calibri" w:eastAsia="Calibri" w:hAnsi="Calibri" w:cs="Calibri"/>
          <w:iCs/>
          <w:color w:val="767171"/>
          <w:sz w:val="26"/>
          <w:szCs w:val="26"/>
          <w:lang w:val="es-ES" w:eastAsia="es-ES"/>
        </w:rPr>
        <w:t xml:space="preserve">con circulación de sur a norte, </w:t>
      </w:r>
      <w:r w:rsidRPr="0053349C">
        <w:rPr>
          <w:rFonts w:ascii="Calibri" w:eastAsia="Calibri" w:hAnsi="Calibri" w:cs="Calibri"/>
          <w:color w:val="767171"/>
          <w:sz w:val="26"/>
          <w:szCs w:val="26"/>
          <w:lang w:val="es-ES" w:eastAsia="es-ES"/>
        </w:rPr>
        <w:t xml:space="preserve">de la colonia </w:t>
      </w:r>
      <w:r w:rsidRPr="0053349C">
        <w:rPr>
          <w:rFonts w:ascii="Calibri" w:eastAsia="Calibri" w:hAnsi="Calibri" w:cs="Calibri"/>
          <w:i/>
          <w:color w:val="767171"/>
          <w:sz w:val="26"/>
          <w:szCs w:val="26"/>
          <w:lang w:val="es-ES" w:eastAsia="es-ES"/>
        </w:rPr>
        <w:t>“Santa Fe”,</w:t>
      </w:r>
      <w:r w:rsidRPr="0053349C">
        <w:rPr>
          <w:rFonts w:ascii="Calibri" w:eastAsia="Calibri" w:hAnsi="Calibri" w:cs="Calibri"/>
          <w:color w:val="767171"/>
          <w:sz w:val="26"/>
          <w:szCs w:val="26"/>
          <w:lang w:val="es-ES" w:eastAsia="es-ES"/>
        </w:rPr>
        <w:t>de esta ciudad</w:t>
      </w:r>
      <w:r w:rsidRPr="0053349C">
        <w:rPr>
          <w:rFonts w:ascii="Calibri" w:eastAsia="Calibri" w:hAnsi="Calibri" w:cs="Calibri"/>
          <w:i/>
          <w:color w:val="767171"/>
          <w:sz w:val="26"/>
          <w:szCs w:val="26"/>
          <w:lang w:val="es-ES" w:eastAsia="es-ES"/>
        </w:rPr>
        <w:t xml:space="preserve">; </w:t>
      </w:r>
      <w:r w:rsidRPr="0053349C">
        <w:rPr>
          <w:rFonts w:ascii="Calibri" w:eastAsia="Calibri" w:hAnsi="Calibri" w:cs="Calibri"/>
          <w:color w:val="767171"/>
          <w:sz w:val="26"/>
          <w:szCs w:val="26"/>
          <w:lang w:val="es-ES" w:eastAsia="es-ES"/>
        </w:rPr>
        <w:t xml:space="preserve">como motivos expresó: </w:t>
      </w:r>
      <w:r w:rsidRPr="0053349C">
        <w:rPr>
          <w:rFonts w:ascii="Calibri" w:eastAsia="Calibri" w:hAnsi="Calibri" w:cs="Calibri"/>
          <w:i/>
          <w:iCs/>
          <w:color w:val="767171"/>
          <w:sz w:val="26"/>
          <w:szCs w:val="26"/>
          <w:lang w:val="es-ES" w:eastAsia="es-ES"/>
        </w:rPr>
        <w:t xml:space="preserve">“Por no guardar la debida distancia para la detención oportuna en caso necesario”; </w:t>
      </w:r>
      <w:r w:rsidRPr="0053349C">
        <w:rPr>
          <w:rFonts w:ascii="Calibri" w:eastAsia="Calibri" w:hAnsi="Calibri" w:cs="Calibri"/>
          <w:iCs/>
          <w:color w:val="767171"/>
          <w:sz w:val="26"/>
          <w:szCs w:val="26"/>
          <w:lang w:val="es-ES" w:eastAsia="es-ES"/>
        </w:rPr>
        <w:t xml:space="preserve">y en el espacio para indicar lareferencia plasmó: </w:t>
      </w:r>
      <w:r w:rsidRPr="0053349C">
        <w:rPr>
          <w:rFonts w:ascii="Calibri" w:eastAsia="Calibri" w:hAnsi="Calibri" w:cs="Calibri"/>
          <w:i/>
          <w:iCs/>
          <w:color w:val="767171"/>
          <w:sz w:val="26"/>
          <w:szCs w:val="26"/>
          <w:lang w:val="es-ES" w:eastAsia="es-ES"/>
        </w:rPr>
        <w:t>“A la altura de la calle Ezequiel Gómez”</w:t>
      </w:r>
      <w:r w:rsidRPr="0053349C">
        <w:rPr>
          <w:rFonts w:ascii="Calibri" w:eastAsia="Calibri" w:hAnsi="Calibri" w:cs="Calibri"/>
          <w:iCs/>
          <w:color w:val="767171"/>
          <w:sz w:val="26"/>
          <w:szCs w:val="26"/>
          <w:lang w:val="es-ES" w:eastAsia="es-ES"/>
        </w:rPr>
        <w:t xml:space="preserve">; en tanto que, en el área para establecer la ubicación del señalamiento vial oficial y para indicar como fue detectada la infracción en flagrancia, </w:t>
      </w:r>
      <w:r w:rsidRPr="0053349C">
        <w:rPr>
          <w:rFonts w:ascii="Calibri" w:eastAsia="Calibri" w:hAnsi="Calibri" w:cs="Calibri"/>
          <w:b/>
          <w:iCs/>
          <w:color w:val="767171"/>
          <w:sz w:val="26"/>
          <w:szCs w:val="26"/>
          <w:lang w:val="es-ES" w:eastAsia="es-ES"/>
        </w:rPr>
        <w:t>no anotó</w:t>
      </w:r>
      <w:r w:rsidRPr="0053349C">
        <w:rPr>
          <w:rFonts w:ascii="Calibri" w:eastAsia="Calibri" w:hAnsi="Calibri" w:cs="Calibri"/>
          <w:iCs/>
          <w:color w:val="767171"/>
          <w:sz w:val="26"/>
          <w:szCs w:val="26"/>
          <w:lang w:val="es-ES" w:eastAsia="es-ES"/>
        </w:rPr>
        <w:t xml:space="preserve"> dato alguno</w:t>
      </w:r>
      <w:r w:rsidRPr="0053349C">
        <w:rPr>
          <w:rFonts w:ascii="Calibri" w:eastAsia="Calibri" w:hAnsi="Calibri" w:cs="Calibri"/>
          <w:i/>
          <w:iCs/>
          <w:color w:val="767171"/>
          <w:sz w:val="26"/>
          <w:szCs w:val="26"/>
          <w:lang w:val="es-ES" w:eastAsia="es-ES"/>
        </w:rPr>
        <w:t xml:space="preserve">; </w:t>
      </w:r>
      <w:r w:rsidRPr="0053349C">
        <w:rPr>
          <w:rFonts w:ascii="Calibri" w:eastAsia="Calibri" w:hAnsi="Calibri" w:cs="Calibri"/>
          <w:color w:val="767171"/>
          <w:sz w:val="26"/>
          <w:szCs w:val="26"/>
          <w:lang w:val="es-ES" w:eastAsia="es-ES"/>
        </w:rPr>
        <w:t>recogiendo en garantía del pago de la multa que en su caso se impusiera, la licencia para conducir del justiciable, según consta en el cuerpo del acta materia de la “litis”</w:t>
      </w:r>
      <w:r w:rsidRPr="0053349C">
        <w:rPr>
          <w:rFonts w:ascii="Calibri" w:eastAsia="Calibri" w:hAnsi="Calibri" w:cs="Calibri"/>
          <w:iCs/>
          <w:color w:val="767171"/>
          <w:sz w:val="26"/>
          <w:szCs w:val="26"/>
          <w:lang w:val="es-ES" w:eastAsia="es-ES"/>
        </w:rPr>
        <w:t xml:space="preserve">. . . </w:t>
      </w:r>
    </w:p>
    <w:p w:rsidR="0053349C" w:rsidRPr="0053349C" w:rsidRDefault="0053349C" w:rsidP="0053349C">
      <w:pPr>
        <w:spacing w:after="0" w:line="240" w:lineRule="auto"/>
        <w:ind w:firstLine="708"/>
        <w:jc w:val="both"/>
        <w:rPr>
          <w:rFonts w:ascii="Calibri" w:eastAsia="Calibri" w:hAnsi="Calibri" w:cs="Calibri"/>
          <w:i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i/>
          <w:iCs/>
          <w:color w:val="767171"/>
          <w:sz w:val="26"/>
          <w:szCs w:val="26"/>
          <w:lang w:val="es-ES" w:eastAsia="es-ES"/>
        </w:rPr>
      </w:pPr>
      <w:r w:rsidRPr="0053349C">
        <w:rPr>
          <w:rFonts w:ascii="Calibri" w:eastAsia="Calibri" w:hAnsi="Calibri" w:cs="Calibri"/>
          <w:color w:val="767171"/>
          <w:sz w:val="26"/>
          <w:szCs w:val="26"/>
          <w:lang w:val="es-ES" w:eastAsia="es-ES"/>
        </w:rPr>
        <w:t xml:space="preserve">Acta que el ciudadano enjuiciante considera ilegal, ya que expresó que </w:t>
      </w:r>
      <w:r w:rsidRPr="0053349C">
        <w:rPr>
          <w:rFonts w:ascii="Calibri" w:eastAsia="Calibri" w:hAnsi="Calibri" w:cs="Calibri"/>
          <w:iCs/>
          <w:color w:val="767171"/>
          <w:sz w:val="26"/>
          <w:szCs w:val="26"/>
          <w:lang w:val="es-ES" w:eastAsia="es-ES"/>
        </w:rPr>
        <w:t xml:space="preserve">el acta adolece de la debida fundamentación y motivación. . . . . . . . . . . . . . . . . . . . . . </w:t>
      </w:r>
    </w:p>
    <w:p w:rsidR="0053349C" w:rsidRPr="0053349C" w:rsidRDefault="0053349C" w:rsidP="0053349C">
      <w:pPr>
        <w:tabs>
          <w:tab w:val="left" w:pos="3594"/>
        </w:tabs>
        <w:spacing w:after="0" w:line="240" w:lineRule="auto"/>
        <w:jc w:val="both"/>
        <w:rPr>
          <w:rFonts w:ascii="Calibri" w:eastAsia="Calibri" w:hAnsi="Calibri" w:cs="Calibri"/>
          <w:iCs/>
          <w:color w:val="767171"/>
          <w:sz w:val="26"/>
          <w:szCs w:val="26"/>
          <w:lang w:val="es-ES" w:eastAsia="es-ES"/>
        </w:rPr>
      </w:pPr>
    </w:p>
    <w:p w:rsidR="0053349C" w:rsidRPr="0053349C" w:rsidRDefault="0053349C" w:rsidP="0053349C">
      <w:pPr>
        <w:tabs>
          <w:tab w:val="left" w:pos="3594"/>
        </w:tabs>
        <w:spacing w:after="0" w:line="240" w:lineRule="auto"/>
        <w:jc w:val="both"/>
        <w:rPr>
          <w:rFonts w:ascii="Calibri" w:eastAsia="Calibri" w:hAnsi="Calibri" w:cs="Calibri"/>
          <w:iCs/>
          <w:color w:val="767171"/>
          <w:sz w:val="26"/>
          <w:szCs w:val="26"/>
          <w:lang w:eastAsia="es-ES"/>
        </w:rPr>
      </w:pPr>
      <w:r w:rsidRPr="0053349C">
        <w:rPr>
          <w:rFonts w:ascii="Calibri" w:eastAsia="Calibri" w:hAnsi="Calibri" w:cs="Calibri"/>
          <w:iCs/>
          <w:color w:val="767171"/>
          <w:sz w:val="26"/>
          <w:szCs w:val="26"/>
          <w:lang w:eastAsia="es-ES"/>
        </w:rPr>
        <w:t xml:space="preserve">            A lo expresado por el impetrante </w:t>
      </w:r>
      <w:r w:rsidRPr="0053349C">
        <w:rPr>
          <w:rFonts w:ascii="Calibri" w:eastAsia="Calibri" w:hAnsi="Calibri" w:cs="Calibri"/>
          <w:color w:val="767171"/>
          <w:sz w:val="26"/>
          <w:szCs w:val="26"/>
          <w:lang w:eastAsia="es-ES"/>
        </w:rPr>
        <w:t>del proceso</w:t>
      </w:r>
      <w:r w:rsidRPr="0053349C">
        <w:rPr>
          <w:rFonts w:ascii="Calibri" w:eastAsia="Calibri" w:hAnsi="Calibri" w:cs="Calibri"/>
          <w:iCs/>
          <w:color w:val="767171"/>
          <w:sz w:val="26"/>
          <w:szCs w:val="26"/>
          <w:lang w:eastAsia="es-ES"/>
        </w:rPr>
        <w:t>, el Agente de Tránsito demandado, expuso que el acto combatido está debidamente fundado y motivado; y que los conceptos de impugnación son infundados, inoperantes e insuficientes. . . . . . . . . . . . . . . . . . . . . . . . . . . . . . . . . . . . . . . . . . . . . . . . . . . . . . . . . . .</w:t>
      </w:r>
    </w:p>
    <w:p w:rsidR="0053349C" w:rsidRPr="0053349C" w:rsidRDefault="0053349C" w:rsidP="0053349C">
      <w:pPr>
        <w:tabs>
          <w:tab w:val="left" w:pos="3594"/>
        </w:tabs>
        <w:spacing w:after="0" w:line="240" w:lineRule="auto"/>
        <w:jc w:val="both"/>
        <w:rPr>
          <w:rFonts w:ascii="Calibri" w:eastAsia="Calibri" w:hAnsi="Calibri" w:cs="Calibri"/>
          <w:iCs/>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color w:val="767171"/>
          <w:sz w:val="26"/>
          <w:szCs w:val="26"/>
          <w:lang w:val="es-ES" w:eastAsia="es-ES"/>
        </w:rPr>
        <w:t>Así las cosas, la “litis” planteada se hace consistir en determinar la legalidad o ilegalidad del acta de infracción número T-5637683 (T guion cinco-seis-tres-siete-</w:t>
      </w:r>
      <w:r w:rsidRPr="0053349C">
        <w:rPr>
          <w:rFonts w:ascii="Calibri" w:eastAsia="Calibri" w:hAnsi="Calibri" w:cs="Calibri"/>
          <w:color w:val="767171"/>
          <w:sz w:val="26"/>
          <w:szCs w:val="26"/>
          <w:lang w:val="es-ES" w:eastAsia="es-ES"/>
        </w:rPr>
        <w:lastRenderedPageBreak/>
        <w:t xml:space="preserve">seis-ocho-tres), de fecha 13 trece de junio del año 2017 dos mil diecisiete; además, la de establecer la procedencia o improcedencia de la devolución del documento retenido en garantía del pago de la multa que, en su caso, fuese impuesta. . . . . . . . . . . . . . . . . . . . . . . . . . . . . . . . . . . . . . . . . . . . . . . . . . . </w:t>
      </w:r>
    </w:p>
    <w:p w:rsidR="0053349C" w:rsidRPr="0053349C" w:rsidRDefault="0053349C" w:rsidP="0053349C">
      <w:pPr>
        <w:spacing w:after="0" w:line="240" w:lineRule="auto"/>
        <w:rPr>
          <w:rFonts w:ascii="Times New Roman" w:eastAsia="Calibri" w:hAnsi="Times New Roman" w:cs="Times New Roman"/>
          <w:color w:val="767171"/>
          <w:szCs w:val="24"/>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b/>
          <w:bCs/>
          <w:i/>
          <w:iCs/>
          <w:color w:val="767171"/>
          <w:sz w:val="26"/>
          <w:szCs w:val="26"/>
          <w:lang w:eastAsia="es-ES"/>
        </w:rPr>
        <w:t xml:space="preserve">SEXTO.- </w:t>
      </w:r>
      <w:r w:rsidRPr="0053349C">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w:t>
      </w:r>
      <w:r w:rsidRPr="0053349C">
        <w:rPr>
          <w:rFonts w:ascii="Calibri" w:eastAsia="Calibri"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53349C">
        <w:rPr>
          <w:rFonts w:ascii="Calibri" w:eastAsia="Calibri" w:hAnsi="Calibri" w:cs="Times New Roman"/>
          <w:b/>
          <w:color w:val="767171"/>
          <w:sz w:val="26"/>
          <w:szCs w:val="24"/>
          <w:lang w:eastAsia="es-ES"/>
        </w:rPr>
        <w:t>1 uno</w:t>
      </w:r>
      <w:r w:rsidRPr="0053349C">
        <w:rPr>
          <w:rFonts w:ascii="Calibri" w:eastAsia="Calibri" w:hAnsi="Calibri" w:cs="Times New Roman"/>
          <w:color w:val="767171"/>
          <w:sz w:val="26"/>
          <w:szCs w:val="24"/>
          <w:lang w:eastAsia="es-ES"/>
        </w:rPr>
        <w:t xml:space="preserve">, del capítulo de conceptos de impugnación de su escrito de demanda; referido a la indebida motivación del acta; sin necesidad de transcribirlo en su totalidad, así como tampoco el primero; sirviendo para ello el criterio sostenido por el Tribunal Colegiado de Circuito, mencionado en la siguiente Jurisprudencia: . . . . . . . . . . . . . </w:t>
      </w:r>
    </w:p>
    <w:p w:rsidR="0053349C" w:rsidRPr="0053349C" w:rsidRDefault="0053349C" w:rsidP="0053349C">
      <w:pPr>
        <w:spacing w:after="0" w:line="240" w:lineRule="auto"/>
        <w:ind w:firstLine="708"/>
        <w:jc w:val="both"/>
        <w:rPr>
          <w:rFonts w:ascii="Times New Roman" w:eastAsia="Calibri" w:hAnsi="Times New Roman" w:cs="Times New Roman"/>
          <w:color w:val="767171"/>
          <w:sz w:val="24"/>
          <w:szCs w:val="24"/>
          <w:lang w:eastAsia="es-ES"/>
        </w:rPr>
      </w:pPr>
    </w:p>
    <w:p w:rsidR="0053349C" w:rsidRPr="0053349C" w:rsidRDefault="0053349C" w:rsidP="0053349C">
      <w:pPr>
        <w:spacing w:after="0" w:line="240" w:lineRule="auto"/>
        <w:ind w:firstLine="708"/>
        <w:jc w:val="both"/>
        <w:rPr>
          <w:rFonts w:ascii="Calibri" w:eastAsia="Calibri" w:hAnsi="Calibri" w:cs="Calibri"/>
          <w:i/>
          <w:iCs/>
          <w:color w:val="767171"/>
          <w:szCs w:val="24"/>
          <w:lang w:val="es-ES" w:eastAsia="es-ES"/>
        </w:rPr>
      </w:pPr>
      <w:r w:rsidRPr="0053349C">
        <w:rPr>
          <w:rFonts w:ascii="Calibri" w:eastAsia="Calibri" w:hAnsi="Calibri" w:cs="Times New Roman"/>
          <w:b/>
          <w:bCs/>
          <w:i/>
          <w:iCs/>
          <w:color w:val="767171"/>
          <w:sz w:val="26"/>
          <w:szCs w:val="24"/>
          <w:lang w:val="es-ES" w:eastAsia="es-ES"/>
        </w:rPr>
        <w:t xml:space="preserve">“CONCEPTOS DE VIOLACIÓN. EL JUEZ NO ESTÁ OBLIGADO A TRANSCRIBIRLOS. </w:t>
      </w:r>
      <w:r w:rsidRPr="0053349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53349C">
          <w:rPr>
            <w:rFonts w:ascii="Calibri" w:eastAsia="Calibri" w:hAnsi="Calibri" w:cs="Times New Roman"/>
            <w:i/>
            <w:iCs/>
            <w:color w:val="767171"/>
            <w:sz w:val="26"/>
            <w:szCs w:val="24"/>
            <w:lang w:val="es-ES" w:eastAsia="es-ES"/>
          </w:rPr>
          <w:t>la Ley</w:t>
        </w:r>
      </w:smartTag>
      <w:r w:rsidRPr="0053349C">
        <w:rPr>
          <w:rFonts w:ascii="Calibri" w:eastAsia="Calibri" w:hAnsi="Calibri" w:cs="Times New Roman"/>
          <w:i/>
          <w:iCs/>
          <w:color w:val="767171"/>
          <w:sz w:val="26"/>
          <w:szCs w:val="24"/>
          <w:lang w:val="es-ES" w:eastAsia="es-ES"/>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3349C">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53349C">
          <w:rPr>
            <w:rFonts w:ascii="Calibri" w:eastAsia="Calibri" w:hAnsi="Calibri" w:cs="Calibri"/>
            <w:i/>
            <w:iCs/>
            <w:color w:val="767171"/>
            <w:szCs w:val="24"/>
            <w:lang w:val="es-ES" w:eastAsia="es-ES"/>
          </w:rPr>
          <w:t>599”</w:t>
        </w:r>
      </w:smartTag>
      <w:r w:rsidRPr="0053349C">
        <w:rPr>
          <w:rFonts w:ascii="Calibri" w:eastAsia="Calibri" w:hAnsi="Calibri" w:cs="Calibri"/>
          <w:i/>
          <w:iCs/>
          <w:color w:val="767171"/>
          <w:szCs w:val="24"/>
          <w:lang w:val="es-ES" w:eastAsia="es-ES"/>
        </w:rPr>
        <w:t xml:space="preserve">. </w:t>
      </w:r>
      <w:r w:rsidRPr="0053349C">
        <w:rPr>
          <w:rFonts w:ascii="Calibri" w:eastAsia="Calibri" w:hAnsi="Calibri" w:cs="Calibri"/>
          <w:i/>
          <w:iCs/>
          <w:color w:val="767171"/>
          <w:sz w:val="26"/>
          <w:szCs w:val="24"/>
          <w:lang w:val="es-ES" w:eastAsia="es-ES"/>
        </w:rPr>
        <w:t xml:space="preserve">. . . . . . . . . . . . . . . . . . . .  . . . . . . . . .  . . . . . . . . . . . . . . . . . . . . . . . . . . . . . . . . . . . </w:t>
      </w:r>
    </w:p>
    <w:p w:rsidR="0053349C" w:rsidRPr="0053349C" w:rsidRDefault="0053349C" w:rsidP="0053349C">
      <w:pPr>
        <w:spacing w:after="0" w:line="240" w:lineRule="auto"/>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color w:val="767171"/>
          <w:sz w:val="26"/>
          <w:szCs w:val="26"/>
          <w:lang w:val="es-ES" w:eastAsia="es-ES"/>
        </w:rPr>
        <w:t xml:space="preserve">Así las cosas, en el concepto de impugnación señalado, el impetrante expuso: . . . . . . . . . . . . . . . . . . . . . . . . . . . . . . . . . . . . . . . . . . . . . . . . . . . . . . . . . . . . . . </w:t>
      </w: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i/>
          <w:color w:val="767171"/>
          <w:sz w:val="26"/>
          <w:szCs w:val="26"/>
          <w:lang w:val="es-ES" w:eastAsia="es-ES"/>
        </w:rPr>
        <w:t>“1.- El acto impugnado consistente en el acta….</w:t>
      </w:r>
      <w:r w:rsidRPr="0053349C">
        <w:rPr>
          <w:rFonts w:ascii="Calibri" w:eastAsia="Calibri" w:hAnsi="Calibri" w:cs="Calibri"/>
          <w:b/>
          <w:i/>
          <w:color w:val="767171"/>
          <w:sz w:val="26"/>
          <w:szCs w:val="26"/>
          <w:lang w:val="es-ES" w:eastAsia="es-ES"/>
        </w:rPr>
        <w:t>v</w:t>
      </w:r>
      <w:r w:rsidRPr="0053349C">
        <w:rPr>
          <w:rFonts w:ascii="Calibri" w:eastAsia="Calibri" w:hAnsi="Calibri" w:cs="Calibri"/>
          <w:i/>
          <w:color w:val="767171"/>
          <w:sz w:val="26"/>
          <w:szCs w:val="26"/>
          <w:lang w:val="es-ES" w:eastAsia="es-ES"/>
        </w:rPr>
        <w:t>ulnera mis intereses jurídicos….la autoridad se encuentra obligada a fundar y motivar debidamente sus actuaciones…. La autoridad demandada….debió señalar con precisión las razones, circunstancias, técnicas o procedimientos mediante los cuales se percató que supuestamente cometí una violación….Debió precisar… en que carril se encontraba el vehículo del suscrito…”.</w:t>
      </w:r>
      <w:r w:rsidRPr="0053349C">
        <w:rPr>
          <w:rFonts w:ascii="Calibri" w:eastAsia="Calibri" w:hAnsi="Calibri" w:cs="Calibri"/>
          <w:color w:val="767171"/>
          <w:sz w:val="26"/>
          <w:szCs w:val="26"/>
          <w:lang w:val="es-ES" w:eastAsia="es-ES"/>
        </w:rPr>
        <w:t xml:space="preserve"> . . . . . . . . </w:t>
      </w:r>
      <w:r w:rsidRPr="0053349C">
        <w:rPr>
          <w:rFonts w:ascii="Calibri" w:eastAsia="Calibri" w:hAnsi="Calibri" w:cs="Calibri"/>
          <w:i/>
          <w:iCs/>
          <w:color w:val="767171"/>
          <w:sz w:val="26"/>
          <w:szCs w:val="26"/>
          <w:lang w:val="es-ES" w:eastAsia="es-ES"/>
        </w:rPr>
        <w:t xml:space="preserve">. . . . </w:t>
      </w:r>
      <w:r w:rsidRPr="0053349C">
        <w:rPr>
          <w:rFonts w:ascii="Calibri" w:eastAsia="Calibri" w:hAnsi="Calibri" w:cs="Calibri"/>
          <w:color w:val="767171"/>
          <w:sz w:val="26"/>
          <w:szCs w:val="26"/>
          <w:lang w:val="es-ES" w:eastAsia="es-ES"/>
        </w:rPr>
        <w:t xml:space="preserve">. . . . . . . . . . . . . . . . . . . . . . . . </w:t>
      </w:r>
    </w:p>
    <w:p w:rsidR="0053349C" w:rsidRPr="0053349C" w:rsidRDefault="0053349C" w:rsidP="0053349C">
      <w:pPr>
        <w:spacing w:after="0" w:line="240" w:lineRule="auto"/>
        <w:jc w:val="both"/>
        <w:rPr>
          <w:rFonts w:ascii="Calibri" w:eastAsia="Calibri" w:hAnsi="Calibri" w:cs="Calibri"/>
          <w:b/>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right"/>
        <w:rPr>
          <w:rFonts w:ascii="Calibri" w:eastAsia="Calibri" w:hAnsi="Calibri" w:cs="Calibri"/>
          <w:b/>
          <w:color w:val="767171"/>
          <w:sz w:val="26"/>
          <w:szCs w:val="26"/>
          <w:lang w:val="es-ES" w:eastAsia="es-ES"/>
        </w:rPr>
      </w:pPr>
      <w:r w:rsidRPr="0053349C">
        <w:rPr>
          <w:rFonts w:ascii="Calibri" w:eastAsia="Calibri" w:hAnsi="Calibri" w:cs="Calibri"/>
          <w:b/>
          <w:color w:val="767171"/>
          <w:sz w:val="26"/>
          <w:szCs w:val="26"/>
          <w:lang w:val="es-ES" w:eastAsia="es-ES"/>
        </w:rPr>
        <w:lastRenderedPageBreak/>
        <w:t>Expediente número 0700/2doJAM/2017-JN</w:t>
      </w: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i/>
          <w:color w:val="767171"/>
          <w:sz w:val="26"/>
          <w:szCs w:val="26"/>
          <w:lang w:val="es-ES" w:eastAsia="es-ES"/>
        </w:rPr>
      </w:pPr>
      <w:r w:rsidRPr="0053349C">
        <w:rPr>
          <w:rFonts w:ascii="Calibri" w:eastAsia="Calibri" w:hAnsi="Calibri" w:cs="Calibri"/>
          <w:color w:val="767171"/>
          <w:sz w:val="26"/>
          <w:szCs w:val="26"/>
          <w:lang w:val="es-ES" w:eastAsia="es-ES"/>
        </w:rPr>
        <w:t xml:space="preserve">A lo aseverado por el actor, la autoridad demandada, sólo expuso -de manera muy general- que el acta se encuentra debidamente fundada y motivada, y que los conceptos de impugnación son infundados, inoperantes e insuficientes. </w:t>
      </w:r>
    </w:p>
    <w:p w:rsidR="0053349C" w:rsidRPr="0053349C" w:rsidRDefault="0053349C" w:rsidP="0053349C">
      <w:pPr>
        <w:spacing w:after="0" w:line="240" w:lineRule="auto"/>
        <w:jc w:val="both"/>
        <w:rPr>
          <w:rFonts w:ascii="Calibri" w:eastAsia="Calibri" w:hAnsi="Calibri" w:cs="Calibri"/>
          <w:b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i/>
          <w:color w:val="767171"/>
          <w:sz w:val="26"/>
          <w:szCs w:val="26"/>
          <w:lang w:val="es-ES" w:eastAsia="es-ES"/>
        </w:rPr>
      </w:pPr>
      <w:r w:rsidRPr="0053349C">
        <w:rPr>
          <w:rFonts w:ascii="Calibri" w:eastAsia="Calibri" w:hAnsi="Calibri" w:cs="Calibri"/>
          <w:bCs/>
          <w:color w:val="767171"/>
          <w:sz w:val="26"/>
          <w:szCs w:val="26"/>
          <w:lang w:val="es-ES" w:eastAsia="es-ES"/>
        </w:rPr>
        <w:t xml:space="preserve">Analizado que es lo expuesto por las partes así como el acta de infracción impugnada, el concepto de impugnación señalado resulta </w:t>
      </w:r>
      <w:r w:rsidRPr="0053349C">
        <w:rPr>
          <w:rFonts w:ascii="Calibri" w:eastAsia="Calibri" w:hAnsi="Calibri" w:cs="Calibri"/>
          <w:b/>
          <w:bCs/>
          <w:color w:val="767171"/>
          <w:sz w:val="26"/>
          <w:szCs w:val="26"/>
          <w:lang w:val="es-ES" w:eastAsia="es-ES"/>
        </w:rPr>
        <w:t>fundado</w:t>
      </w:r>
      <w:r w:rsidRPr="0053349C">
        <w:rPr>
          <w:rFonts w:ascii="Calibri" w:eastAsia="Calibri" w:hAnsi="Calibri" w:cs="Calibri"/>
          <w:bCs/>
          <w:color w:val="767171"/>
          <w:sz w:val="26"/>
          <w:szCs w:val="26"/>
          <w:lang w:val="es-ES" w:eastAsia="es-ES"/>
        </w:rPr>
        <w:t xml:space="preserve">. . . . . . . . . . . . </w:t>
      </w:r>
    </w:p>
    <w:p w:rsidR="0053349C" w:rsidRPr="0053349C" w:rsidRDefault="0053349C" w:rsidP="0053349C">
      <w:pPr>
        <w:spacing w:after="0" w:line="240" w:lineRule="auto"/>
        <w:jc w:val="both"/>
        <w:rPr>
          <w:rFonts w:ascii="Calibri" w:eastAsia="Calibri" w:hAnsi="Calibri" w:cs="Calibri"/>
          <w:b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bCs/>
          <w:color w:val="767171"/>
          <w:sz w:val="26"/>
          <w:szCs w:val="26"/>
          <w:lang w:val="es-ES" w:eastAsia="es-ES"/>
        </w:rPr>
      </w:pPr>
      <w:r w:rsidRPr="0053349C">
        <w:rPr>
          <w:rFonts w:ascii="Calibri" w:eastAsia="Calibri" w:hAnsi="Calibri" w:cs="Calibri"/>
          <w:bCs/>
          <w:color w:val="767171"/>
          <w:sz w:val="26"/>
          <w:szCs w:val="26"/>
          <w:lang w:val="es-ES" w:eastAsia="es-ES"/>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53349C" w:rsidRPr="0053349C" w:rsidRDefault="0053349C" w:rsidP="0053349C">
      <w:pPr>
        <w:spacing w:after="0" w:line="240" w:lineRule="auto"/>
        <w:ind w:firstLine="708"/>
        <w:jc w:val="both"/>
        <w:rPr>
          <w:rFonts w:ascii="Calibri" w:eastAsia="Calibri" w:hAnsi="Calibri" w:cs="Calibri"/>
          <w:b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bCs/>
          <w:color w:val="FF0000"/>
          <w:sz w:val="26"/>
          <w:szCs w:val="26"/>
          <w:lang w:val="es-ES" w:eastAsia="es-ES"/>
        </w:rPr>
      </w:pPr>
      <w:r w:rsidRPr="0053349C">
        <w:rPr>
          <w:rFonts w:ascii="Calibri" w:eastAsia="Calibri" w:hAnsi="Calibri" w:cs="Calibri"/>
          <w:bCs/>
          <w:color w:val="767171"/>
          <w:sz w:val="26"/>
          <w:szCs w:val="26"/>
          <w:lang w:val="es-ES" w:eastAsia="es-ES"/>
        </w:rPr>
        <w:t xml:space="preserve">Contrario a lo anterior, en el caso concreto, el Agente demandado, al levantar el acta impugnada, incurrió en una indebida motivación; pues aunque estableció el artículo que consideró infringido; (Artículo 7 fracción XI del </w:t>
      </w:r>
      <w:r w:rsidRPr="0053349C">
        <w:rPr>
          <w:rFonts w:ascii="Calibri" w:eastAsia="Calibri" w:hAnsi="Calibri" w:cs="Calibri"/>
          <w:bCs/>
          <w:color w:val="767171"/>
          <w:sz w:val="26"/>
          <w:szCs w:val="26"/>
          <w:lang w:val="es-ES" w:eastAsia="es-ES"/>
        </w:rPr>
        <w:lastRenderedPageBreak/>
        <w:t xml:space="preserve">Reglamento de Tránsito Municipal de León, Guanajuato); también es cierto que no se cumplió con el principio de legalidad de que </w:t>
      </w:r>
      <w:r w:rsidRPr="0053349C">
        <w:rPr>
          <w:rFonts w:ascii="Calibri" w:eastAsia="Calibri" w:hAnsi="Calibri" w:cs="Calibri"/>
          <w:bCs/>
          <w:i/>
          <w:color w:val="767171"/>
          <w:sz w:val="26"/>
          <w:szCs w:val="26"/>
          <w:lang w:val="es-ES" w:eastAsia="es-ES"/>
        </w:rPr>
        <w:t>“todo acto de autoridad debe estar fundado y motivado”;</w:t>
      </w:r>
      <w:r w:rsidRPr="0053349C">
        <w:rPr>
          <w:rFonts w:ascii="Calibri" w:eastAsia="Calibri" w:hAnsi="Calibri" w:cs="Calibri"/>
          <w:bCs/>
          <w:color w:val="767171"/>
          <w:sz w:val="26"/>
          <w:szCs w:val="26"/>
          <w:lang w:val="es-ES" w:eastAsia="es-ES"/>
        </w:rPr>
        <w:t xml:space="preserve"> ya que no se motivó adecuadamente la señalada boleta, al no detallar y precisar cómo detectó, en flagrancia, la contravención al Reglamento de Tránsito Municipal,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 . . . . . . . . . . . </w:t>
      </w:r>
    </w:p>
    <w:p w:rsidR="0053349C" w:rsidRPr="0053349C" w:rsidRDefault="0053349C" w:rsidP="0053349C">
      <w:pPr>
        <w:spacing w:after="0" w:line="240" w:lineRule="auto"/>
        <w:ind w:firstLine="708"/>
        <w:jc w:val="both"/>
        <w:rPr>
          <w:rFonts w:ascii="Calibri" w:eastAsia="Calibri" w:hAnsi="Calibri" w:cs="Calibri"/>
          <w:b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Times New Roman"/>
          <w:color w:val="767171"/>
          <w:sz w:val="26"/>
          <w:szCs w:val="26"/>
          <w:lang w:val="es-ES" w:eastAsia="es-ES"/>
        </w:rPr>
      </w:pPr>
      <w:r w:rsidRPr="0053349C">
        <w:rPr>
          <w:rFonts w:ascii="Calibri" w:eastAsia="Calibri" w:hAnsi="Calibri" w:cs="Calibri"/>
          <w:bCs/>
          <w:color w:val="767171"/>
          <w:sz w:val="26"/>
          <w:szCs w:val="26"/>
          <w:lang w:val="es-ES" w:eastAsia="es-ES"/>
        </w:rPr>
        <w:t xml:space="preserve">Lo anterior es así, ya que atendiendo al contenido del artículo 7, fracción XI del Reglamento de Tránsito Municipal de León, Guanajuato;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 pues el agente sólo anotó que : </w:t>
      </w:r>
      <w:r w:rsidRPr="0053349C">
        <w:rPr>
          <w:rFonts w:ascii="Calibri" w:eastAsia="Calibri" w:hAnsi="Calibri" w:cs="Calibri"/>
          <w:i/>
          <w:iCs/>
          <w:color w:val="767171"/>
          <w:sz w:val="26"/>
          <w:szCs w:val="26"/>
          <w:lang w:val="es-ES" w:eastAsia="es-ES"/>
        </w:rPr>
        <w:t xml:space="preserve">“Por no guardar la debida distancia para la detención oportuna en caso necesario”; </w:t>
      </w:r>
      <w:r w:rsidRPr="0053349C">
        <w:rPr>
          <w:rFonts w:ascii="Calibri" w:eastAsia="Calibri" w:hAnsi="Calibri" w:cs="Calibri"/>
          <w:bCs/>
          <w:color w:val="767171"/>
          <w:sz w:val="26"/>
          <w:szCs w:val="26"/>
          <w:lang w:val="es-ES" w:eastAsia="es-ES"/>
        </w:rPr>
        <w:t xml:space="preserve">mas no expresó siquiera que hecho ocurrió, esto es, si hubo un accidente por no haber guardado la debida distancia, ni cómo ocurrieron tales supuestos hechos, pues el agente fue omiso por completo, al respecto. </w:t>
      </w:r>
      <w:r w:rsidRPr="0053349C">
        <w:rPr>
          <w:rFonts w:ascii="Calibri" w:eastAsia="Calibri" w:hAnsi="Calibri" w:cs="Times New Roman"/>
          <w:color w:val="767171"/>
          <w:sz w:val="26"/>
          <w:szCs w:val="26"/>
          <w:lang w:val="es-ES" w:eastAsia="es-ES"/>
        </w:rPr>
        <w:t xml:space="preserve">. . . . . . . . . . . . . . . . . . . . . . . . . . . . . . . . . . . . . . . . . . . . . . </w:t>
      </w:r>
    </w:p>
    <w:p w:rsidR="0053349C" w:rsidRPr="0053349C" w:rsidRDefault="0053349C" w:rsidP="0053349C">
      <w:pPr>
        <w:spacing w:after="0" w:line="240" w:lineRule="auto"/>
        <w:jc w:val="both"/>
        <w:rPr>
          <w:rFonts w:ascii="Calibri" w:eastAsia="Calibri" w:hAnsi="Calibri" w:cs="Calibri"/>
          <w:bCs/>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bCs/>
          <w:color w:val="767171"/>
          <w:sz w:val="26"/>
          <w:szCs w:val="26"/>
          <w:lang w:val="es-ES" w:eastAsia="es-ES"/>
        </w:rPr>
      </w:pPr>
      <w:r w:rsidRPr="0053349C">
        <w:rPr>
          <w:rFonts w:ascii="Calibri" w:eastAsia="Calibri" w:hAnsi="Calibri" w:cs="Calibri"/>
          <w:bCs/>
          <w:color w:val="767171"/>
          <w:sz w:val="26"/>
          <w:szCs w:val="26"/>
          <w:lang w:val="es-ES" w:eastAsia="es-ES"/>
        </w:rPr>
        <w:t xml:space="preserve">Así como tampoco estableció la distancia que apreció el Agente que existía entre el vehículo conducido por el presunto infractor, y algún vehículo que se encontrara delante del mismo; 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XI, del artículo 7 del reglamento en comento; como lo son la velocidad, las circunstancias meteorológicas y las condiciones de la vialidad; </w:t>
      </w:r>
      <w:r w:rsidRPr="0053349C">
        <w:rPr>
          <w:rFonts w:ascii="Calibri" w:eastAsia="Calibri" w:hAnsi="Calibri" w:cs="Calibri"/>
          <w:color w:val="767171"/>
          <w:sz w:val="26"/>
          <w:szCs w:val="26"/>
          <w:lang w:val="es-ES" w:eastAsia="es-ES"/>
        </w:rPr>
        <w:t>l</w:t>
      </w:r>
      <w:r w:rsidRPr="0053349C">
        <w:rPr>
          <w:rFonts w:ascii="Calibri" w:eastAsia="Calibri" w:hAnsi="Calibri" w:cs="Calibri"/>
          <w:bCs/>
          <w:color w:val="767171"/>
          <w:sz w:val="26"/>
          <w:szCs w:val="26"/>
          <w:lang w:val="es-ES" w:eastAsia="es-ES"/>
        </w:rPr>
        <w:t>o que resultaba necesario a efecto de conocer a cabalidad como se dieron los hechos y determinar si se infringió la disposición contenida en el Reglamento de Tránsito antes mencionado; por lo que al no precisar tales hechos, no puede afirmar que el gobernado haya incurrido en la infracción anotada . . . . . . . . . . . . . . . . . . . . . . . .</w:t>
      </w:r>
    </w:p>
    <w:p w:rsidR="0053349C" w:rsidRPr="0053349C" w:rsidRDefault="0053349C" w:rsidP="0053349C">
      <w:pPr>
        <w:spacing w:after="0" w:line="240" w:lineRule="auto"/>
        <w:jc w:val="both"/>
        <w:rPr>
          <w:rFonts w:ascii="Calibri" w:eastAsia="Calibri" w:hAnsi="Calibri" w:cs="Calibri"/>
          <w:bCs/>
          <w:color w:val="767171"/>
          <w:sz w:val="20"/>
          <w:szCs w:val="20"/>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color w:val="767171"/>
          <w:sz w:val="26"/>
          <w:szCs w:val="26"/>
          <w:lang w:val="es-ES" w:eastAsia="es-ES"/>
        </w:rPr>
        <w:t>Así las cosas, al resultar fundado el concepto de impugnación analizado, se concluye que el Acta de infracción con número T-5637683 (T guion cinco-seis-tres-</w:t>
      </w:r>
      <w:r w:rsidRPr="0053349C">
        <w:rPr>
          <w:rFonts w:ascii="Calibri" w:eastAsia="Calibri" w:hAnsi="Calibri" w:cs="Calibri"/>
          <w:color w:val="767171"/>
          <w:sz w:val="26"/>
          <w:szCs w:val="26"/>
          <w:lang w:val="es-ES" w:eastAsia="es-ES"/>
        </w:rPr>
        <w:lastRenderedPageBreak/>
        <w:t xml:space="preserve">siete-seis-ocho-tres), de fecha 13 trece de junio del año 2017 dos mil diecisiete; resulta ilegal al actualizarse la causa de nulidad prevista en el artículo 302, fracción II, del Código de Procedimiento y Justicia Administrativa para el Estado y los Municipios de Guanajuato; por lo que es procedente decretar su </w:t>
      </w:r>
      <w:r w:rsidRPr="0053349C">
        <w:rPr>
          <w:rFonts w:ascii="Calibri" w:eastAsia="Calibri" w:hAnsi="Calibri" w:cs="Calibri"/>
          <w:b/>
          <w:bCs/>
          <w:color w:val="767171"/>
          <w:sz w:val="26"/>
          <w:szCs w:val="26"/>
          <w:lang w:val="es-ES" w:eastAsia="es-ES"/>
        </w:rPr>
        <w:t>nulidad total</w:t>
      </w:r>
      <w:r w:rsidRPr="0053349C">
        <w:rPr>
          <w:rFonts w:ascii="Calibri" w:eastAsia="Calibri" w:hAnsi="Calibri" w:cs="Calibri"/>
          <w:color w:val="767171"/>
          <w:sz w:val="26"/>
          <w:szCs w:val="26"/>
          <w:lang w:val="es-ES" w:eastAsia="es-ES"/>
        </w:rPr>
        <w:t xml:space="preserve">. . . </w:t>
      </w:r>
      <w:r w:rsidRPr="0053349C">
        <w:rPr>
          <w:rFonts w:ascii="Calibri" w:eastAsia="Calibri" w:hAnsi="Calibri" w:cs="Times New Roman"/>
          <w:color w:val="767171"/>
          <w:sz w:val="26"/>
          <w:szCs w:val="27"/>
          <w:lang w:val="es-ES" w:eastAsia="es-ES"/>
        </w:rPr>
        <w:t xml:space="preserve">. . . . . . . . . . . . . . . . . . . . . . . . . . . . . . . . . . . . . . . . . . . . . . . . . . . . . . . </w:t>
      </w:r>
    </w:p>
    <w:p w:rsidR="0053349C" w:rsidRPr="0053349C" w:rsidRDefault="0053349C" w:rsidP="0053349C">
      <w:pPr>
        <w:spacing w:after="0" w:line="240" w:lineRule="auto"/>
        <w:jc w:val="both"/>
        <w:rPr>
          <w:rFonts w:ascii="Calibri" w:eastAsia="Calibri" w:hAnsi="Calibri" w:cs="Arial"/>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i/>
          <w:color w:val="767171"/>
          <w:sz w:val="26"/>
          <w:szCs w:val="26"/>
          <w:lang w:eastAsia="es-ES"/>
        </w:rPr>
      </w:pPr>
      <w:r w:rsidRPr="0053349C">
        <w:rPr>
          <w:rFonts w:ascii="Calibri" w:eastAsia="Calibri" w:hAnsi="Calibri" w:cs="Calibri"/>
          <w:color w:val="767171"/>
          <w:sz w:val="26"/>
          <w:szCs w:val="26"/>
          <w:lang w:eastAsia="es-ES"/>
        </w:rPr>
        <w:t xml:space="preserve">Como apoyo a lo anterior, se hace propio, el criterio que sostiene la Primera Sala del Tribunal de Justicia Administrativa del Estado, contenida en la página 119 ciento diecinueve, de la publicación intitulada: </w:t>
      </w:r>
      <w:r w:rsidRPr="0053349C">
        <w:rPr>
          <w:rFonts w:ascii="Calibri" w:eastAsia="Calibri" w:hAnsi="Calibri" w:cs="Calibri"/>
          <w:i/>
          <w:color w:val="767171"/>
          <w:sz w:val="26"/>
          <w:szCs w:val="26"/>
          <w:lang w:eastAsia="es-ES"/>
        </w:rPr>
        <w:t>“Criterios 2000-2008”</w:t>
      </w:r>
      <w:r w:rsidRPr="0053349C">
        <w:rPr>
          <w:rFonts w:ascii="Calibri" w:eastAsia="Calibri" w:hAnsi="Calibri" w:cs="Calibri"/>
          <w:color w:val="767171"/>
          <w:sz w:val="26"/>
          <w:szCs w:val="26"/>
          <w:lang w:eastAsia="es-ES"/>
        </w:rPr>
        <w:t xml:space="preserve"> del referido Tribunal, la cual es del tenor siguiente: . . . . . . . . . . . . . . . . . . . . . . . . . .</w:t>
      </w:r>
    </w:p>
    <w:p w:rsidR="0053349C" w:rsidRPr="0053349C" w:rsidRDefault="0053349C" w:rsidP="0053349C">
      <w:pPr>
        <w:spacing w:after="0" w:line="240" w:lineRule="auto"/>
        <w:jc w:val="both"/>
        <w:rPr>
          <w:rFonts w:ascii="Calibri" w:eastAsia="Calibri" w:hAnsi="Calibri" w:cs="Calibri"/>
          <w:b/>
          <w:bCs/>
          <w:i/>
          <w:iCs/>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i/>
          <w:iCs/>
          <w:color w:val="767171"/>
          <w:sz w:val="26"/>
          <w:szCs w:val="26"/>
          <w:lang w:eastAsia="es-ES"/>
        </w:rPr>
      </w:pPr>
      <w:r w:rsidRPr="0053349C">
        <w:rPr>
          <w:rFonts w:ascii="Calibri" w:eastAsia="Calibri" w:hAnsi="Calibri" w:cs="Calibri"/>
          <w:b/>
          <w:bCs/>
          <w:i/>
          <w:iCs/>
          <w:color w:val="767171"/>
          <w:sz w:val="26"/>
          <w:szCs w:val="26"/>
          <w:lang w:eastAsia="es-ES"/>
        </w:rPr>
        <w:t xml:space="preserve">“INDEBIDA FUNDAMENTACIÓN Y MOTIVACIÓN.- PROCEDE DECRETAR LA NULIDAD LISA Y LLANA.- </w:t>
      </w:r>
      <w:r w:rsidRPr="0053349C">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w:t>
      </w:r>
    </w:p>
    <w:p w:rsidR="0053349C" w:rsidRPr="0053349C" w:rsidRDefault="0053349C" w:rsidP="0053349C">
      <w:pPr>
        <w:spacing w:after="0" w:line="240" w:lineRule="auto"/>
        <w:ind w:firstLine="708"/>
        <w:jc w:val="right"/>
        <w:rPr>
          <w:rFonts w:ascii="Calibri" w:eastAsia="Calibri" w:hAnsi="Calibri" w:cs="Calibri"/>
          <w:b/>
          <w:color w:val="767171"/>
          <w:sz w:val="26"/>
          <w:szCs w:val="26"/>
          <w:lang w:val="es-ES" w:eastAsia="es-ES"/>
        </w:rPr>
      </w:pPr>
      <w:r w:rsidRPr="0053349C">
        <w:rPr>
          <w:rFonts w:ascii="Calibri" w:eastAsia="Calibri" w:hAnsi="Calibri" w:cs="Calibri"/>
          <w:b/>
          <w:color w:val="767171"/>
          <w:sz w:val="26"/>
          <w:szCs w:val="26"/>
          <w:lang w:val="es-ES" w:eastAsia="es-ES"/>
        </w:rPr>
        <w:t>Expediente número 0700/2doJAM/2017-JN</w:t>
      </w:r>
    </w:p>
    <w:p w:rsidR="0053349C" w:rsidRPr="0053349C" w:rsidRDefault="0053349C" w:rsidP="0053349C">
      <w:pPr>
        <w:spacing w:after="0" w:line="240" w:lineRule="auto"/>
        <w:ind w:firstLine="708"/>
        <w:jc w:val="both"/>
        <w:rPr>
          <w:rFonts w:ascii="Calibri" w:eastAsia="Calibri" w:hAnsi="Calibri" w:cs="Calibri"/>
          <w:i/>
          <w:iCs/>
          <w:color w:val="767171"/>
          <w:sz w:val="26"/>
          <w:szCs w:val="26"/>
          <w:lang w:eastAsia="es-ES"/>
        </w:rPr>
      </w:pPr>
    </w:p>
    <w:p w:rsidR="0053349C" w:rsidRPr="0053349C" w:rsidRDefault="0053349C" w:rsidP="0053349C">
      <w:pPr>
        <w:spacing w:after="0" w:line="240" w:lineRule="auto"/>
        <w:jc w:val="both"/>
        <w:rPr>
          <w:rFonts w:ascii="Calibri" w:eastAsia="Calibri" w:hAnsi="Calibri" w:cs="Calibri"/>
          <w:color w:val="767171"/>
          <w:sz w:val="26"/>
          <w:szCs w:val="26"/>
          <w:lang w:eastAsia="es-ES"/>
        </w:rPr>
      </w:pPr>
      <w:proofErr w:type="gramStart"/>
      <w:r w:rsidRPr="0053349C">
        <w:rPr>
          <w:rFonts w:ascii="Calibri" w:eastAsia="Calibri" w:hAnsi="Calibri" w:cs="Calibri"/>
          <w:i/>
          <w:iCs/>
          <w:color w:val="767171"/>
          <w:sz w:val="26"/>
          <w:szCs w:val="26"/>
          <w:lang w:eastAsia="es-ES"/>
        </w:rPr>
        <w:t>debidamente</w:t>
      </w:r>
      <w:proofErr w:type="gramEnd"/>
      <w:r w:rsidRPr="0053349C">
        <w:rPr>
          <w:rFonts w:ascii="Calibri" w:eastAsia="Calibri" w:hAnsi="Calibri" w:cs="Calibri"/>
          <w:i/>
          <w:iCs/>
          <w:color w:val="767171"/>
          <w:sz w:val="26"/>
          <w:szCs w:val="26"/>
          <w:lang w:eastAsia="es-ES"/>
        </w:rPr>
        <w:t xml:space="preserv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3349C">
        <w:rPr>
          <w:rFonts w:ascii="Calibri" w:eastAsia="Calibri" w:hAnsi="Calibri" w:cs="Calibri"/>
          <w:color w:val="767171"/>
          <w:sz w:val="26"/>
          <w:szCs w:val="26"/>
          <w:lang w:eastAsia="es-ES"/>
        </w:rPr>
        <w:t>(</w:t>
      </w:r>
      <w:r w:rsidRPr="0053349C">
        <w:rPr>
          <w:rFonts w:ascii="Calibri" w:eastAsia="Calibri" w:hAnsi="Calibri" w:cs="Calibri"/>
          <w:color w:val="767171"/>
          <w:lang w:eastAsia="es-ES"/>
        </w:rPr>
        <w:t>Exp. 4.509/02. Sentencia de fecha 09 nueve de mayo de 2003. Actor: Martha Isabel Espriu Manrique</w:t>
      </w:r>
      <w:r w:rsidRPr="0053349C">
        <w:rPr>
          <w:rFonts w:ascii="Calibri" w:eastAsia="Calibri" w:hAnsi="Calibri" w:cs="Calibri"/>
          <w:color w:val="767171"/>
          <w:sz w:val="26"/>
          <w:szCs w:val="26"/>
          <w:lang w:eastAsia="es-ES"/>
        </w:rPr>
        <w:t xml:space="preserve">). . . . . . . </w:t>
      </w:r>
    </w:p>
    <w:p w:rsidR="0053349C" w:rsidRPr="0053349C" w:rsidRDefault="0053349C" w:rsidP="0053349C">
      <w:pPr>
        <w:spacing w:after="0" w:line="240" w:lineRule="auto"/>
        <w:jc w:val="both"/>
        <w:rPr>
          <w:rFonts w:ascii="Calibri" w:eastAsia="Calibri" w:hAnsi="Calibri" w:cs="Arial"/>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Arial"/>
          <w:color w:val="767171"/>
          <w:sz w:val="26"/>
          <w:szCs w:val="27"/>
          <w:lang w:eastAsia="es-ES"/>
        </w:rPr>
      </w:pPr>
      <w:r w:rsidRPr="0053349C">
        <w:rPr>
          <w:rFonts w:ascii="Calibri" w:eastAsia="Calibri" w:hAnsi="Calibri" w:cs="Times New Roman"/>
          <w:b/>
          <w:bCs/>
          <w:i/>
          <w:iCs/>
          <w:color w:val="767171"/>
          <w:sz w:val="26"/>
          <w:szCs w:val="26"/>
          <w:lang w:eastAsia="es-ES"/>
        </w:rPr>
        <w:t xml:space="preserve">SEPTIMO.- </w:t>
      </w:r>
      <w:r w:rsidRPr="0053349C">
        <w:rPr>
          <w:rFonts w:ascii="Calibri" w:eastAsia="Calibri" w:hAnsi="Calibri" w:cs="Arial"/>
          <w:color w:val="767171"/>
          <w:sz w:val="26"/>
          <w:szCs w:val="27"/>
          <w:lang w:eastAsia="es-ES"/>
        </w:rPr>
        <w:t xml:space="preserve">En virtud de que los argumentos estudiados del primer concepto de impugnación, resultaron fundados y son suficientes para declarar la nulidad total del acto impugnado; resulta innecesario el estudio del restante concepto de impugnación; ya que su análisis no afectaría ni variaría el sentido de esta resolución. . . . . . . . . . . . . . . . . . . . . . . . . . . . . . . . . . . . . . . . . . . . . . . . . . . . . . . . </w:t>
      </w:r>
    </w:p>
    <w:p w:rsidR="0053349C" w:rsidRPr="0053349C" w:rsidRDefault="0053349C" w:rsidP="0053349C">
      <w:pPr>
        <w:spacing w:after="0" w:line="240" w:lineRule="auto"/>
        <w:jc w:val="both"/>
        <w:rPr>
          <w:rFonts w:ascii="Calibri" w:eastAsia="Calibri" w:hAnsi="Calibri" w:cs="Arial"/>
          <w:color w:val="767171"/>
          <w:sz w:val="20"/>
          <w:szCs w:val="27"/>
          <w:lang w:eastAsia="es-ES"/>
        </w:rPr>
      </w:pPr>
    </w:p>
    <w:p w:rsidR="0053349C" w:rsidRPr="0053349C" w:rsidRDefault="0053349C" w:rsidP="0053349C">
      <w:pPr>
        <w:spacing w:after="0" w:line="240" w:lineRule="auto"/>
        <w:ind w:firstLine="708"/>
        <w:jc w:val="both"/>
        <w:rPr>
          <w:rFonts w:ascii="Calibri" w:eastAsia="Calibri" w:hAnsi="Calibri" w:cs="Arial"/>
          <w:color w:val="767171"/>
          <w:sz w:val="26"/>
          <w:szCs w:val="27"/>
          <w:lang w:eastAsia="es-ES"/>
        </w:rPr>
      </w:pPr>
      <w:r w:rsidRPr="0053349C">
        <w:rPr>
          <w:rFonts w:ascii="Calibri" w:eastAsia="Calibri" w:hAnsi="Calibri" w:cs="Arial"/>
          <w:color w:val="767171"/>
          <w:sz w:val="26"/>
          <w:szCs w:val="27"/>
          <w:lang w:eastAsia="es-ES"/>
        </w:rPr>
        <w:t xml:space="preserve">Sirve de apoyo a lo anterior la tesis de jurisprudencia que a la letra señala: </w:t>
      </w:r>
    </w:p>
    <w:p w:rsidR="0053349C" w:rsidRPr="0053349C" w:rsidRDefault="0053349C" w:rsidP="0053349C">
      <w:pPr>
        <w:spacing w:after="0" w:line="240" w:lineRule="auto"/>
        <w:ind w:firstLine="708"/>
        <w:jc w:val="both"/>
        <w:rPr>
          <w:rFonts w:ascii="Calibri" w:eastAsia="Calibri" w:hAnsi="Calibri" w:cs="Arial"/>
          <w:color w:val="767171"/>
          <w:sz w:val="20"/>
          <w:szCs w:val="27"/>
          <w:lang w:eastAsia="es-ES"/>
        </w:rPr>
      </w:pPr>
    </w:p>
    <w:p w:rsidR="0053349C" w:rsidRPr="0053349C" w:rsidRDefault="0053349C" w:rsidP="0053349C">
      <w:pPr>
        <w:spacing w:after="0" w:line="240" w:lineRule="auto"/>
        <w:ind w:firstLine="708"/>
        <w:jc w:val="both"/>
        <w:rPr>
          <w:rFonts w:ascii="Calibri" w:eastAsia="Calibri" w:hAnsi="Calibri" w:cs="Times New Roman"/>
          <w:color w:val="767171"/>
          <w:szCs w:val="27"/>
          <w:lang w:eastAsia="es-ES"/>
        </w:rPr>
      </w:pPr>
      <w:r w:rsidRPr="0053349C">
        <w:rPr>
          <w:rFonts w:ascii="Calibri" w:eastAsia="Calibri" w:hAnsi="Calibri" w:cs="Times New Roman"/>
          <w:b/>
          <w:bCs/>
          <w:i/>
          <w:iCs/>
          <w:color w:val="767171"/>
          <w:sz w:val="26"/>
          <w:szCs w:val="27"/>
          <w:lang w:eastAsia="es-ES"/>
        </w:rPr>
        <w:t xml:space="preserve">“CONCEPTOS DE VIOLACION. CUANDO SU ESTUDIO ES INNECESARIO. </w:t>
      </w:r>
      <w:r w:rsidRPr="0053349C">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3349C">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53349C">
        <w:rPr>
          <w:rFonts w:ascii="Calibri" w:eastAsia="Calibri" w:hAnsi="Calibri" w:cs="Times New Roman"/>
          <w:color w:val="767171"/>
          <w:lang w:eastAsia="es-ES"/>
        </w:rPr>
        <w:t>Fuente: Semanario Judicial de la Federación. I, Abril de 1991. Tesis: V.2o. J/7. Página: 86. Genealogía: Gaceta número 40, Abril de 1991, página 125</w:t>
      </w:r>
      <w:r w:rsidRPr="0053349C">
        <w:rPr>
          <w:rFonts w:ascii="Calibri" w:eastAsia="Calibri" w:hAnsi="Calibri" w:cs="Times New Roman"/>
          <w:color w:val="767171"/>
          <w:sz w:val="26"/>
          <w:szCs w:val="26"/>
          <w:lang w:eastAsia="es-ES"/>
        </w:rPr>
        <w:t xml:space="preserve">. . . . . . . . . . . . . . . . . . . . . . . . . . . . . . . . . . . . . </w:t>
      </w:r>
    </w:p>
    <w:p w:rsidR="0053349C" w:rsidRPr="0053349C" w:rsidRDefault="0053349C" w:rsidP="0053349C">
      <w:pPr>
        <w:spacing w:after="0" w:line="240" w:lineRule="auto"/>
        <w:ind w:firstLine="708"/>
        <w:jc w:val="both"/>
        <w:rPr>
          <w:rFonts w:ascii="Calibri" w:eastAsia="Calibri" w:hAnsi="Calibri" w:cs="Times New Roman"/>
          <w:color w:val="767171"/>
          <w:szCs w:val="27"/>
          <w:lang w:eastAsia="es-ES"/>
        </w:rPr>
      </w:pPr>
    </w:p>
    <w:p w:rsidR="0053349C" w:rsidRPr="0053349C" w:rsidRDefault="0053349C" w:rsidP="0053349C">
      <w:pPr>
        <w:tabs>
          <w:tab w:val="left" w:pos="3594"/>
        </w:tabs>
        <w:spacing w:after="0" w:line="240" w:lineRule="auto"/>
        <w:jc w:val="both"/>
        <w:rPr>
          <w:rFonts w:ascii="Calibri" w:eastAsia="Calibri" w:hAnsi="Calibri" w:cs="Calibri"/>
          <w:color w:val="767171"/>
          <w:sz w:val="26"/>
          <w:szCs w:val="26"/>
          <w:lang w:val="es-ES" w:eastAsia="es-ES"/>
        </w:rPr>
      </w:pPr>
      <w:r w:rsidRPr="0053349C">
        <w:rPr>
          <w:rFonts w:ascii="Calibri" w:eastAsia="Calibri" w:hAnsi="Calibri" w:cs="Calibri"/>
          <w:b/>
          <w:bCs/>
          <w:i/>
          <w:iCs/>
          <w:color w:val="767171"/>
          <w:sz w:val="26"/>
          <w:szCs w:val="26"/>
          <w:lang w:eastAsia="es-ES"/>
        </w:rPr>
        <w:t xml:space="preserve">            OCTAVO</w:t>
      </w:r>
      <w:r w:rsidRPr="0053349C">
        <w:rPr>
          <w:rFonts w:ascii="Calibri" w:eastAsia="Calibri" w:hAnsi="Calibri" w:cs="Calibri"/>
          <w:i/>
          <w:iCs/>
          <w:color w:val="767171"/>
          <w:sz w:val="26"/>
          <w:szCs w:val="26"/>
          <w:lang w:eastAsia="es-ES"/>
        </w:rPr>
        <w:t xml:space="preserve">.- </w:t>
      </w:r>
      <w:r w:rsidRPr="0053349C">
        <w:rPr>
          <w:rFonts w:ascii="Calibri" w:eastAsia="Calibri" w:hAnsi="Calibri" w:cs="Times New Roman"/>
          <w:color w:val="767171"/>
          <w:sz w:val="26"/>
          <w:szCs w:val="26"/>
          <w:lang w:eastAsia="es-ES"/>
        </w:rPr>
        <w:t xml:space="preserve">De lo pretendido por la parte actora, se encuentra también lo concerniente a que se ordene al demandado a que devuelva la licencia para </w:t>
      </w:r>
      <w:r w:rsidRPr="0053349C">
        <w:rPr>
          <w:rFonts w:ascii="Calibri" w:eastAsia="Calibri" w:hAnsi="Calibri" w:cs="Times New Roman"/>
          <w:color w:val="767171"/>
          <w:sz w:val="26"/>
          <w:szCs w:val="26"/>
          <w:lang w:eastAsia="es-ES"/>
        </w:rPr>
        <w:lastRenderedPageBreak/>
        <w:t xml:space="preserve">conducir que fue retenida en garantía del pago de la multa que, en su caso, se impusiera. . . . . . . . . . . . . . . . . . . . . . . . . . . . . . . . . . . . . . . . . . . . . . . . . . . . . . . . . . . . . </w:t>
      </w:r>
    </w:p>
    <w:p w:rsidR="0053349C" w:rsidRPr="0053349C" w:rsidRDefault="0053349C" w:rsidP="0053349C">
      <w:pPr>
        <w:spacing w:after="0" w:line="240" w:lineRule="auto"/>
        <w:ind w:firstLine="708"/>
        <w:jc w:val="both"/>
        <w:rPr>
          <w:rFonts w:ascii="Calibri" w:eastAsia="Calibri" w:hAnsi="Calibri" w:cs="Times New Roman"/>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Times New Roman"/>
          <w:color w:val="767171"/>
          <w:sz w:val="26"/>
          <w:szCs w:val="26"/>
          <w:lang w:eastAsia="es-ES"/>
        </w:rPr>
      </w:pPr>
      <w:r w:rsidRPr="0053349C">
        <w:rPr>
          <w:rFonts w:ascii="Calibri" w:eastAsia="Calibri" w:hAnsi="Calibri" w:cs="Times New Roman"/>
          <w:color w:val="767171"/>
          <w:sz w:val="26"/>
          <w:szCs w:val="26"/>
          <w:lang w:eastAsia="es-ES"/>
        </w:rPr>
        <w:t xml:space="preserve">Pretensión que resulta </w:t>
      </w:r>
      <w:r w:rsidRPr="0053349C">
        <w:rPr>
          <w:rFonts w:ascii="Calibri" w:eastAsia="Calibri" w:hAnsi="Calibri" w:cs="Times New Roman"/>
          <w:b/>
          <w:color w:val="767171"/>
          <w:sz w:val="26"/>
          <w:szCs w:val="26"/>
          <w:lang w:eastAsia="es-ES"/>
        </w:rPr>
        <w:t>procedente</w:t>
      </w:r>
      <w:r w:rsidRPr="0053349C">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53349C">
        <w:rPr>
          <w:rFonts w:ascii="Calibri" w:eastAsia="Calibri" w:hAnsi="Calibri" w:cs="Times New Roman"/>
          <w:b/>
          <w:color w:val="767171"/>
          <w:sz w:val="26"/>
          <w:szCs w:val="26"/>
          <w:lang w:eastAsia="es-ES"/>
        </w:rPr>
        <w:t>se reconoce</w:t>
      </w:r>
      <w:r w:rsidRPr="0053349C">
        <w:rPr>
          <w:rFonts w:ascii="Calibri" w:eastAsia="Calibri" w:hAnsi="Calibri" w:cs="Times New Roman"/>
          <w:color w:val="767171"/>
          <w:sz w:val="26"/>
          <w:szCs w:val="26"/>
          <w:lang w:eastAsia="es-ES"/>
        </w:rPr>
        <w:t xml:space="preserve"> el derecho que tiene el justiciable a la </w:t>
      </w:r>
      <w:r w:rsidRPr="0053349C">
        <w:rPr>
          <w:rFonts w:ascii="Calibri" w:eastAsia="Calibri" w:hAnsi="Calibri" w:cs="Times New Roman"/>
          <w:b/>
          <w:color w:val="767171"/>
          <w:sz w:val="26"/>
          <w:szCs w:val="26"/>
          <w:lang w:eastAsia="es-ES"/>
        </w:rPr>
        <w:t>devolución</w:t>
      </w:r>
      <w:r w:rsidRPr="0053349C">
        <w:rPr>
          <w:rFonts w:ascii="Calibri" w:eastAsia="Calibri" w:hAnsi="Calibri" w:cs="Times New Roman"/>
          <w:color w:val="767171"/>
          <w:sz w:val="26"/>
          <w:szCs w:val="26"/>
          <w:lang w:eastAsia="es-ES"/>
        </w:rPr>
        <w:t xml:space="preserve"> de la licencia para conducir, al ya no existir razón alguna para su retención. . . . . . . . .</w:t>
      </w:r>
    </w:p>
    <w:p w:rsidR="0053349C" w:rsidRPr="0053349C" w:rsidRDefault="0053349C" w:rsidP="0053349C">
      <w:pPr>
        <w:spacing w:after="0" w:line="240" w:lineRule="auto"/>
        <w:jc w:val="both"/>
        <w:rPr>
          <w:rFonts w:ascii="Calibri" w:eastAsia="Calibri" w:hAnsi="Calibri" w:cs="Calibri"/>
          <w:color w:val="767171"/>
          <w:sz w:val="20"/>
          <w:szCs w:val="20"/>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53349C" w:rsidRPr="0053349C" w:rsidRDefault="0053349C" w:rsidP="0053349C">
      <w:pPr>
        <w:spacing w:after="0" w:line="240" w:lineRule="auto"/>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jc w:val="center"/>
        <w:rPr>
          <w:rFonts w:ascii="Calibri" w:eastAsia="Calibri" w:hAnsi="Calibri" w:cs="Calibri"/>
          <w:i/>
          <w:iCs/>
          <w:color w:val="767171"/>
          <w:sz w:val="26"/>
          <w:szCs w:val="26"/>
          <w:lang w:eastAsia="es-ES"/>
        </w:rPr>
      </w:pPr>
      <w:r w:rsidRPr="0053349C">
        <w:rPr>
          <w:rFonts w:ascii="Calibri" w:eastAsia="Calibri" w:hAnsi="Calibri" w:cs="Calibri"/>
          <w:b/>
          <w:i/>
          <w:iCs/>
          <w:color w:val="767171"/>
          <w:sz w:val="26"/>
          <w:szCs w:val="26"/>
          <w:lang w:eastAsia="es-ES"/>
        </w:rPr>
        <w:t xml:space="preserve">R E S U E L V </w:t>
      </w:r>
      <w:proofErr w:type="gramStart"/>
      <w:r w:rsidRPr="0053349C">
        <w:rPr>
          <w:rFonts w:ascii="Calibri" w:eastAsia="Calibri" w:hAnsi="Calibri" w:cs="Calibri"/>
          <w:b/>
          <w:i/>
          <w:iCs/>
          <w:color w:val="767171"/>
          <w:sz w:val="26"/>
          <w:szCs w:val="26"/>
          <w:lang w:eastAsia="es-ES"/>
        </w:rPr>
        <w:t xml:space="preserve">E </w:t>
      </w:r>
      <w:r w:rsidRPr="0053349C">
        <w:rPr>
          <w:rFonts w:ascii="Calibri" w:eastAsia="Calibri" w:hAnsi="Calibri" w:cs="Calibri"/>
          <w:i/>
          <w:iCs/>
          <w:color w:val="767171"/>
          <w:sz w:val="26"/>
          <w:szCs w:val="26"/>
          <w:lang w:eastAsia="es-ES"/>
        </w:rPr>
        <w:t>:</w:t>
      </w:r>
      <w:proofErr w:type="gramEnd"/>
    </w:p>
    <w:p w:rsidR="0053349C" w:rsidRPr="0053349C" w:rsidRDefault="0053349C" w:rsidP="0053349C">
      <w:pPr>
        <w:spacing w:after="0" w:line="240" w:lineRule="auto"/>
        <w:jc w:val="center"/>
        <w:rPr>
          <w:rFonts w:ascii="Calibri" w:eastAsia="Calibri" w:hAnsi="Calibri" w:cs="Calibri"/>
          <w:i/>
          <w:iCs/>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b/>
          <w:bCs/>
          <w:i/>
          <w:iCs/>
          <w:color w:val="767171"/>
          <w:sz w:val="26"/>
          <w:szCs w:val="26"/>
          <w:lang w:eastAsia="es-ES"/>
        </w:rPr>
        <w:t>PRIMERO</w:t>
      </w:r>
      <w:r w:rsidRPr="0053349C">
        <w:rPr>
          <w:rFonts w:ascii="Calibri" w:eastAsia="Calibri" w:hAnsi="Calibri" w:cs="Calibri"/>
          <w:color w:val="767171"/>
          <w:sz w:val="26"/>
          <w:szCs w:val="26"/>
          <w:lang w:eastAsia="es-ES"/>
        </w:rPr>
        <w:t xml:space="preserve">.- Este Juzgado Segundo Administrativo Municipal resultó </w:t>
      </w:r>
      <w:r w:rsidRPr="0053349C">
        <w:rPr>
          <w:rFonts w:ascii="Calibri" w:eastAsia="Calibri" w:hAnsi="Calibri" w:cs="Calibri"/>
          <w:b/>
          <w:color w:val="767171"/>
          <w:sz w:val="26"/>
          <w:szCs w:val="26"/>
          <w:lang w:eastAsia="es-ES"/>
        </w:rPr>
        <w:t>competente</w:t>
      </w:r>
      <w:r w:rsidRPr="0053349C">
        <w:rPr>
          <w:rFonts w:ascii="Calibri" w:eastAsia="Calibri" w:hAnsi="Calibri" w:cs="Calibri"/>
          <w:color w:val="767171"/>
          <w:sz w:val="26"/>
          <w:szCs w:val="26"/>
          <w:lang w:eastAsia="es-ES"/>
        </w:rPr>
        <w:t xml:space="preserve"> para conocer y resolver del presente proceso administrativo. . . . . . .</w:t>
      </w: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b/>
          <w:bCs/>
          <w:i/>
          <w:iCs/>
          <w:color w:val="767171"/>
          <w:sz w:val="26"/>
          <w:szCs w:val="26"/>
          <w:lang w:eastAsia="es-ES"/>
        </w:rPr>
        <w:t xml:space="preserve">SEGUNDO.- </w:t>
      </w:r>
      <w:r w:rsidRPr="0053349C">
        <w:rPr>
          <w:rFonts w:ascii="Calibri" w:eastAsia="Calibri" w:hAnsi="Calibri" w:cs="Calibri"/>
          <w:color w:val="767171"/>
          <w:sz w:val="26"/>
          <w:szCs w:val="26"/>
          <w:lang w:eastAsia="es-ES"/>
        </w:rPr>
        <w:t xml:space="preserve">Resultó </w:t>
      </w:r>
      <w:r w:rsidRPr="0053349C">
        <w:rPr>
          <w:rFonts w:ascii="Calibri" w:eastAsia="Calibri" w:hAnsi="Calibri" w:cs="Calibri"/>
          <w:b/>
          <w:color w:val="767171"/>
          <w:sz w:val="26"/>
          <w:szCs w:val="26"/>
          <w:lang w:eastAsia="es-ES"/>
        </w:rPr>
        <w:t>procedente</w:t>
      </w:r>
      <w:r w:rsidRPr="0053349C">
        <w:rPr>
          <w:rFonts w:ascii="Calibri" w:eastAsia="Calibri" w:hAnsi="Calibri" w:cs="Calibri"/>
          <w:color w:val="767171"/>
          <w:sz w:val="26"/>
          <w:szCs w:val="26"/>
          <w:lang w:eastAsia="es-ES"/>
        </w:rPr>
        <w:t xml:space="preserve"> el proceso administrativo promovido por el ciudadano *****, en contra del acta de infracción impugnada. . . . . . . . . . . . . . . . . . . . . . . . . . . . . . . . . . . . . . . . . . . . . . . . . . . . . . . . . . . . </w:t>
      </w:r>
    </w:p>
    <w:p w:rsidR="0053349C" w:rsidRPr="0053349C" w:rsidRDefault="0053349C" w:rsidP="0053349C">
      <w:pPr>
        <w:spacing w:after="0" w:line="240" w:lineRule="auto"/>
        <w:ind w:firstLine="708"/>
        <w:jc w:val="both"/>
        <w:rPr>
          <w:rFonts w:ascii="Calibri" w:eastAsia="Calibri" w:hAnsi="Calibri" w:cs="Calibri"/>
          <w:bCs/>
          <w:iCs/>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Times New Roman"/>
          <w:b/>
          <w:bCs/>
          <w:i/>
          <w:iCs/>
          <w:color w:val="767171"/>
          <w:sz w:val="26"/>
          <w:szCs w:val="24"/>
          <w:lang w:eastAsia="es-ES"/>
        </w:rPr>
        <w:t>TERCERO</w:t>
      </w:r>
      <w:r w:rsidRPr="0053349C">
        <w:rPr>
          <w:rFonts w:ascii="Calibri" w:eastAsia="Calibri" w:hAnsi="Calibri" w:cs="Times New Roman"/>
          <w:color w:val="767171"/>
          <w:sz w:val="26"/>
          <w:szCs w:val="24"/>
          <w:lang w:eastAsia="es-ES"/>
        </w:rPr>
        <w:t xml:space="preserve">.- </w:t>
      </w:r>
      <w:r w:rsidRPr="0053349C">
        <w:rPr>
          <w:rFonts w:ascii="Calibri" w:eastAsia="Calibri" w:hAnsi="Calibri" w:cs="Calibri"/>
          <w:color w:val="767171"/>
          <w:sz w:val="26"/>
          <w:szCs w:val="26"/>
          <w:lang w:eastAsia="es-ES"/>
        </w:rPr>
        <w:t xml:space="preserve">Se decreta la </w:t>
      </w:r>
      <w:r w:rsidRPr="0053349C">
        <w:rPr>
          <w:rFonts w:ascii="Calibri" w:eastAsia="Calibri" w:hAnsi="Calibri" w:cs="Calibri"/>
          <w:b/>
          <w:color w:val="767171"/>
          <w:sz w:val="26"/>
          <w:szCs w:val="26"/>
          <w:lang w:eastAsia="es-ES"/>
        </w:rPr>
        <w:t xml:space="preserve">NULIDAD TOTAL </w:t>
      </w:r>
      <w:r w:rsidRPr="0053349C">
        <w:rPr>
          <w:rFonts w:ascii="Calibri" w:eastAsia="Calibri" w:hAnsi="Calibri" w:cs="Calibri"/>
          <w:color w:val="767171"/>
          <w:sz w:val="26"/>
          <w:szCs w:val="26"/>
          <w:lang w:eastAsia="es-ES"/>
        </w:rPr>
        <w:t xml:space="preserve">del </w:t>
      </w:r>
      <w:r w:rsidRPr="0053349C">
        <w:rPr>
          <w:rFonts w:ascii="Calibri" w:eastAsia="Calibri" w:hAnsi="Calibri" w:cs="Calibri"/>
          <w:b/>
          <w:color w:val="767171"/>
          <w:sz w:val="26"/>
          <w:szCs w:val="26"/>
          <w:lang w:eastAsia="es-ES"/>
        </w:rPr>
        <w:t>Acta de Infracción</w:t>
      </w:r>
      <w:r w:rsidRPr="0053349C">
        <w:rPr>
          <w:rFonts w:ascii="Calibri" w:eastAsia="Calibri" w:hAnsi="Calibri" w:cs="Calibri"/>
          <w:color w:val="767171"/>
          <w:sz w:val="26"/>
          <w:szCs w:val="26"/>
          <w:lang w:eastAsia="es-ES"/>
        </w:rPr>
        <w:t xml:space="preserve"> número </w:t>
      </w:r>
      <w:r w:rsidRPr="0053349C">
        <w:rPr>
          <w:rFonts w:ascii="Calibri" w:eastAsia="Calibri" w:hAnsi="Calibri" w:cs="Calibri"/>
          <w:b/>
          <w:color w:val="767171"/>
          <w:sz w:val="26"/>
          <w:szCs w:val="26"/>
          <w:lang w:eastAsia="es-ES"/>
        </w:rPr>
        <w:t>T-5637683 (T guion cinco-seis-tres-siete-seis-ocho-tres)</w:t>
      </w:r>
      <w:r w:rsidRPr="0053349C">
        <w:rPr>
          <w:rFonts w:ascii="Calibri" w:eastAsia="Calibri" w:hAnsi="Calibri" w:cs="Calibri"/>
          <w:color w:val="767171"/>
          <w:sz w:val="26"/>
          <w:szCs w:val="26"/>
          <w:lang w:eastAsia="es-ES"/>
        </w:rPr>
        <w:t xml:space="preserve">, de fecha </w:t>
      </w:r>
      <w:r w:rsidRPr="0053349C">
        <w:rPr>
          <w:rFonts w:ascii="Calibri" w:eastAsia="Calibri" w:hAnsi="Calibri" w:cs="Calibri"/>
          <w:b/>
          <w:color w:val="767171"/>
          <w:sz w:val="26"/>
          <w:szCs w:val="26"/>
          <w:lang w:eastAsia="es-ES"/>
        </w:rPr>
        <w:t>13</w:t>
      </w:r>
      <w:r w:rsidRPr="0053349C">
        <w:rPr>
          <w:rFonts w:ascii="Calibri" w:eastAsia="Calibri" w:hAnsi="Calibri" w:cs="Calibri"/>
          <w:color w:val="767171"/>
          <w:sz w:val="26"/>
          <w:szCs w:val="26"/>
          <w:lang w:eastAsia="es-ES"/>
        </w:rPr>
        <w:t xml:space="preserve"> trece de </w:t>
      </w:r>
      <w:r w:rsidRPr="0053349C">
        <w:rPr>
          <w:rFonts w:ascii="Calibri" w:eastAsia="Calibri" w:hAnsi="Calibri" w:cs="Calibri"/>
          <w:b/>
          <w:color w:val="767171"/>
          <w:sz w:val="26"/>
          <w:szCs w:val="26"/>
          <w:lang w:eastAsia="es-ES"/>
        </w:rPr>
        <w:t>junio</w:t>
      </w:r>
      <w:r w:rsidRPr="0053349C">
        <w:rPr>
          <w:rFonts w:ascii="Calibri" w:eastAsia="Calibri" w:hAnsi="Calibri" w:cs="Calibri"/>
          <w:color w:val="767171"/>
          <w:sz w:val="26"/>
          <w:szCs w:val="26"/>
          <w:lang w:eastAsia="es-ES"/>
        </w:rPr>
        <w:t xml:space="preserve"> del año </w:t>
      </w:r>
      <w:r w:rsidRPr="0053349C">
        <w:rPr>
          <w:rFonts w:ascii="Calibri" w:eastAsia="Calibri" w:hAnsi="Calibri" w:cs="Calibri"/>
          <w:b/>
          <w:color w:val="767171"/>
          <w:sz w:val="26"/>
          <w:szCs w:val="26"/>
          <w:lang w:eastAsia="es-ES"/>
        </w:rPr>
        <w:t>2017</w:t>
      </w:r>
      <w:r w:rsidRPr="0053349C">
        <w:rPr>
          <w:rFonts w:ascii="Calibri" w:eastAsia="Calibri" w:hAnsi="Calibri" w:cs="Calibri"/>
          <w:color w:val="767171"/>
          <w:sz w:val="26"/>
          <w:szCs w:val="26"/>
          <w:lang w:eastAsia="es-ES"/>
        </w:rPr>
        <w:t xml:space="preserve"> dos mil diecisiete</w:t>
      </w:r>
      <w:r w:rsidRPr="0053349C">
        <w:rPr>
          <w:rFonts w:ascii="Calibri" w:eastAsia="Calibri" w:hAnsi="Calibri" w:cs="Calibri"/>
          <w:i/>
          <w:color w:val="767171"/>
          <w:sz w:val="26"/>
          <w:szCs w:val="26"/>
          <w:lang w:eastAsia="es-ES"/>
        </w:rPr>
        <w:t xml:space="preserve">; </w:t>
      </w:r>
      <w:r w:rsidRPr="0053349C">
        <w:rPr>
          <w:rFonts w:ascii="Calibri" w:eastAsia="Calibri" w:hAnsi="Calibri" w:cs="Calibri"/>
          <w:color w:val="767171"/>
          <w:sz w:val="26"/>
          <w:szCs w:val="26"/>
          <w:lang w:eastAsia="es-ES"/>
        </w:rPr>
        <w:t xml:space="preserve">ello en base a las consideraciones lógicas y jurídicas expresadas en el Considerando Sexto, de la presente sentencia. . . . . . . . </w:t>
      </w: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b/>
          <w:bCs/>
          <w:i/>
          <w:iCs/>
          <w:color w:val="767171"/>
          <w:sz w:val="26"/>
          <w:szCs w:val="26"/>
          <w:lang w:val="es-ES" w:eastAsia="es-ES"/>
        </w:rPr>
        <w:t xml:space="preserve">CUARTO.- </w:t>
      </w:r>
      <w:r w:rsidRPr="0053349C">
        <w:rPr>
          <w:rFonts w:ascii="Calibri" w:eastAsia="Calibri" w:hAnsi="Calibri" w:cs="Calibri"/>
          <w:color w:val="767171"/>
          <w:sz w:val="26"/>
          <w:szCs w:val="26"/>
          <w:lang w:val="es-ES" w:eastAsia="es-ES"/>
        </w:rPr>
        <w:t xml:space="preserve">Se </w:t>
      </w:r>
      <w:r w:rsidRPr="0053349C">
        <w:rPr>
          <w:rFonts w:ascii="Calibri" w:eastAsia="Calibri" w:hAnsi="Calibri" w:cs="Calibri"/>
          <w:b/>
          <w:color w:val="767171"/>
          <w:sz w:val="26"/>
          <w:szCs w:val="26"/>
          <w:lang w:val="es-ES" w:eastAsia="es-ES"/>
        </w:rPr>
        <w:t>ordena</w:t>
      </w:r>
      <w:r w:rsidRPr="0053349C">
        <w:rPr>
          <w:rFonts w:ascii="Calibri" w:eastAsia="Calibri" w:hAnsi="Calibri" w:cs="Calibri"/>
          <w:color w:val="767171"/>
          <w:sz w:val="26"/>
          <w:szCs w:val="26"/>
          <w:lang w:val="es-ES" w:eastAsia="es-ES"/>
        </w:rPr>
        <w:t xml:space="preserve"> al Agente de Tránsito de nombre </w:t>
      </w:r>
      <w:r w:rsidRPr="0053349C">
        <w:rPr>
          <w:rFonts w:ascii="Calibri" w:eastAsia="Calibri" w:hAnsi="Calibri" w:cs="Calibri"/>
          <w:b/>
          <w:color w:val="767171"/>
          <w:sz w:val="26"/>
          <w:szCs w:val="26"/>
          <w:lang w:val="es-ES" w:eastAsia="es-ES"/>
        </w:rPr>
        <w:t>*****</w:t>
      </w:r>
      <w:r w:rsidRPr="0053349C">
        <w:rPr>
          <w:rFonts w:ascii="Calibri" w:eastAsia="Calibri" w:hAnsi="Calibri" w:cs="Calibri"/>
          <w:color w:val="767171"/>
          <w:sz w:val="26"/>
          <w:szCs w:val="26"/>
          <w:lang w:val="es-ES" w:eastAsia="es-ES"/>
        </w:rPr>
        <w:t xml:space="preserve">, </w:t>
      </w:r>
      <w:r w:rsidRPr="0053349C">
        <w:rPr>
          <w:rFonts w:ascii="Calibri" w:eastAsia="Calibri" w:hAnsi="Calibri" w:cs="Calibri"/>
          <w:b/>
          <w:color w:val="767171"/>
          <w:sz w:val="26"/>
          <w:szCs w:val="26"/>
          <w:lang w:val="es-ES" w:eastAsia="es-ES"/>
        </w:rPr>
        <w:t>proceda</w:t>
      </w:r>
      <w:r w:rsidRPr="0053349C">
        <w:rPr>
          <w:rFonts w:ascii="Calibri" w:eastAsia="Calibri" w:hAnsi="Calibri" w:cs="Calibri"/>
          <w:color w:val="767171"/>
          <w:sz w:val="26"/>
          <w:szCs w:val="26"/>
          <w:lang w:val="es-ES" w:eastAsia="es-ES"/>
        </w:rPr>
        <w:t xml:space="preserve"> a hacer la </w:t>
      </w:r>
      <w:r w:rsidRPr="0053349C">
        <w:rPr>
          <w:rFonts w:ascii="Calibri" w:eastAsia="Calibri" w:hAnsi="Calibri" w:cs="Calibri"/>
          <w:b/>
          <w:color w:val="767171"/>
          <w:sz w:val="26"/>
          <w:szCs w:val="26"/>
          <w:lang w:val="es-ES" w:eastAsia="es-ES"/>
        </w:rPr>
        <w:t>devolución</w:t>
      </w:r>
      <w:r w:rsidRPr="0053349C">
        <w:rPr>
          <w:rFonts w:ascii="Calibri" w:eastAsia="Calibri" w:hAnsi="Calibri" w:cs="Calibri"/>
          <w:color w:val="767171"/>
          <w:sz w:val="26"/>
          <w:szCs w:val="26"/>
          <w:lang w:val="es-ES" w:eastAsia="es-ES"/>
        </w:rPr>
        <w:t xml:space="preserve"> al ciudadano </w:t>
      </w:r>
      <w:r w:rsidRPr="0053349C">
        <w:rPr>
          <w:rFonts w:ascii="Calibri" w:eastAsia="Calibri" w:hAnsi="Calibri" w:cs="Calibri"/>
          <w:b/>
          <w:color w:val="767171"/>
          <w:sz w:val="26"/>
          <w:szCs w:val="26"/>
          <w:lang w:val="es-ES" w:eastAsia="es-ES"/>
        </w:rPr>
        <w:t>*****</w:t>
      </w:r>
      <w:r w:rsidRPr="0053349C">
        <w:rPr>
          <w:rFonts w:ascii="Calibri" w:eastAsia="Calibri" w:hAnsi="Calibri" w:cs="Calibri"/>
          <w:color w:val="767171"/>
          <w:sz w:val="26"/>
          <w:szCs w:val="26"/>
          <w:lang w:val="es-ES" w:eastAsia="es-ES"/>
        </w:rPr>
        <w:t xml:space="preserve">, de la </w:t>
      </w:r>
      <w:r w:rsidRPr="0053349C">
        <w:rPr>
          <w:rFonts w:ascii="Calibri" w:eastAsia="Calibri" w:hAnsi="Calibri" w:cs="Calibri"/>
          <w:b/>
          <w:color w:val="767171"/>
          <w:sz w:val="26"/>
          <w:szCs w:val="26"/>
          <w:lang w:val="es-ES" w:eastAsia="es-ES"/>
        </w:rPr>
        <w:t>licencia para conducir</w:t>
      </w:r>
      <w:r w:rsidRPr="0053349C">
        <w:rPr>
          <w:rFonts w:ascii="Calibri" w:eastAsia="Calibri" w:hAnsi="Calibri" w:cs="Calibri"/>
          <w:color w:val="767171"/>
          <w:sz w:val="26"/>
          <w:szCs w:val="26"/>
          <w:lang w:val="es-ES" w:eastAsia="es-ES"/>
        </w:rPr>
        <w:t xml:space="preserve">que fue retenida en garantía; ello de conformidad con las razones señaladas en el Octavo Considerando de esta misma resolución. . . . . . . . . . . . . . . . . . . . . . . . . . . . . . . . . . . . . . . . . . . . . . . . . . </w:t>
      </w: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r w:rsidRPr="0053349C">
        <w:rPr>
          <w:rFonts w:ascii="Calibri" w:eastAsia="Calibri" w:hAnsi="Calibri" w:cs="Calibri"/>
          <w:color w:val="767171"/>
          <w:sz w:val="26"/>
          <w:szCs w:val="26"/>
          <w:lang w:val="es-ES" w:eastAsia="es-ES"/>
        </w:rPr>
        <w:t xml:space="preserve">Devolución que deberá realizarse dentro de los </w:t>
      </w:r>
      <w:r w:rsidRPr="0053349C">
        <w:rPr>
          <w:rFonts w:ascii="Calibri" w:eastAsia="Calibri" w:hAnsi="Calibri" w:cs="Calibri"/>
          <w:b/>
          <w:color w:val="767171"/>
          <w:sz w:val="26"/>
          <w:szCs w:val="26"/>
          <w:lang w:val="es-ES" w:eastAsia="es-ES"/>
        </w:rPr>
        <w:t>15 quince</w:t>
      </w:r>
      <w:r w:rsidRPr="0053349C">
        <w:rPr>
          <w:rFonts w:ascii="Calibri" w:eastAsia="Calibri" w:hAnsi="Calibri" w:cs="Calibri"/>
          <w:color w:val="767171"/>
          <w:sz w:val="26"/>
          <w:szCs w:val="26"/>
          <w:lang w:val="es-ES" w:eastAsia="es-ES"/>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53349C" w:rsidRPr="0053349C" w:rsidRDefault="0053349C" w:rsidP="0053349C">
      <w:pPr>
        <w:spacing w:after="0" w:line="240" w:lineRule="auto"/>
        <w:ind w:firstLine="708"/>
        <w:jc w:val="both"/>
        <w:rPr>
          <w:rFonts w:ascii="Calibri" w:eastAsia="Calibri" w:hAnsi="Calibri" w:cs="Calibri"/>
          <w:color w:val="767171"/>
          <w:sz w:val="26"/>
          <w:szCs w:val="26"/>
          <w:lang w:val="es-ES" w:eastAsia="es-ES"/>
        </w:rPr>
      </w:pPr>
    </w:p>
    <w:p w:rsidR="0053349C" w:rsidRPr="0053349C" w:rsidRDefault="0053349C" w:rsidP="0053349C">
      <w:pPr>
        <w:spacing w:after="0" w:line="240" w:lineRule="auto"/>
        <w:ind w:firstLine="708"/>
        <w:jc w:val="both"/>
        <w:rPr>
          <w:rFonts w:ascii="Calibri" w:eastAsia="Calibri" w:hAnsi="Calibri" w:cs="Calibri"/>
          <w:color w:val="767171"/>
          <w:sz w:val="26"/>
          <w:szCs w:val="26"/>
          <w:lang w:eastAsia="es-ES"/>
        </w:rPr>
      </w:pPr>
      <w:r w:rsidRPr="0053349C">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53349C" w:rsidRPr="0053349C" w:rsidRDefault="0053349C" w:rsidP="0053349C">
      <w:pPr>
        <w:spacing w:after="0" w:line="240" w:lineRule="auto"/>
        <w:jc w:val="both"/>
        <w:rPr>
          <w:rFonts w:ascii="Calibri" w:eastAsia="Calibri" w:hAnsi="Calibri" w:cs="Calibri"/>
          <w:color w:val="767171"/>
          <w:sz w:val="26"/>
          <w:szCs w:val="26"/>
          <w:lang w:eastAsia="es-ES"/>
        </w:rPr>
      </w:pPr>
    </w:p>
    <w:p w:rsidR="0053349C" w:rsidRPr="0053349C" w:rsidRDefault="0053349C" w:rsidP="0053349C">
      <w:pPr>
        <w:spacing w:after="0" w:line="240" w:lineRule="auto"/>
        <w:ind w:firstLine="708"/>
        <w:jc w:val="both"/>
        <w:rPr>
          <w:rFonts w:ascii="Calibri" w:eastAsia="Calibri" w:hAnsi="Calibri" w:cs="Calibri"/>
          <w:b/>
          <w:bCs/>
          <w:color w:val="767171"/>
          <w:sz w:val="26"/>
          <w:szCs w:val="26"/>
          <w:lang w:eastAsia="es-ES"/>
        </w:rPr>
      </w:pPr>
      <w:r w:rsidRPr="0053349C">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53349C" w:rsidRPr="0053349C" w:rsidRDefault="0053349C" w:rsidP="0053349C">
      <w:pPr>
        <w:spacing w:after="0" w:line="240" w:lineRule="auto"/>
        <w:jc w:val="both"/>
        <w:rPr>
          <w:rFonts w:ascii="Calibri" w:eastAsia="Calibri" w:hAnsi="Calibri" w:cs="Calibri"/>
          <w:color w:val="767171"/>
          <w:sz w:val="26"/>
          <w:szCs w:val="26"/>
          <w:lang w:eastAsia="es-ES"/>
        </w:rPr>
      </w:pPr>
    </w:p>
    <w:p w:rsidR="0053349C" w:rsidRPr="0053349C" w:rsidRDefault="0053349C" w:rsidP="0053349C">
      <w:pPr>
        <w:spacing w:after="0" w:line="240" w:lineRule="auto"/>
        <w:ind w:firstLine="708"/>
        <w:jc w:val="both"/>
        <w:rPr>
          <w:rFonts w:ascii="Times New Roman" w:eastAsia="Calibri" w:hAnsi="Times New Roman" w:cs="Times New Roman"/>
          <w:color w:val="767171"/>
          <w:sz w:val="24"/>
          <w:szCs w:val="24"/>
          <w:lang w:eastAsia="es-ES"/>
        </w:rPr>
      </w:pPr>
      <w:r w:rsidRPr="0053349C">
        <w:rPr>
          <w:rFonts w:ascii="Calibri" w:eastAsia="Calibri" w:hAnsi="Calibri" w:cs="Calibri"/>
          <w:color w:val="767171"/>
          <w:sz w:val="26"/>
          <w:szCs w:val="26"/>
          <w:lang w:eastAsia="es-ES"/>
        </w:rPr>
        <w:t xml:space="preserve">Así lo resolvió y firma el Licenciado </w:t>
      </w:r>
      <w:r w:rsidRPr="0053349C">
        <w:rPr>
          <w:rFonts w:ascii="Calibri" w:eastAsia="Calibri" w:hAnsi="Calibri" w:cs="Calibri"/>
          <w:b/>
          <w:bCs/>
          <w:color w:val="767171"/>
          <w:sz w:val="26"/>
          <w:szCs w:val="26"/>
          <w:lang w:eastAsia="es-ES"/>
        </w:rPr>
        <w:t>Ernesto Alejandro Mora Álvarez</w:t>
      </w:r>
      <w:r w:rsidRPr="0053349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53349C">
        <w:rPr>
          <w:rFonts w:ascii="Calibri" w:eastAsia="Calibri" w:hAnsi="Calibri" w:cs="Calibri"/>
          <w:b/>
          <w:bCs/>
          <w:color w:val="767171"/>
          <w:sz w:val="26"/>
          <w:szCs w:val="26"/>
          <w:lang w:eastAsia="es-ES"/>
        </w:rPr>
        <w:t>María del Rocío Villanueva Sánchez</w:t>
      </w:r>
      <w:r w:rsidRPr="0053349C">
        <w:rPr>
          <w:rFonts w:ascii="Calibri" w:eastAsia="Calibri" w:hAnsi="Calibri" w:cs="Calibri"/>
          <w:color w:val="767171"/>
          <w:sz w:val="26"/>
          <w:szCs w:val="26"/>
          <w:lang w:eastAsia="es-ES"/>
        </w:rPr>
        <w:t xml:space="preserve">, quien da fe. . . . . . . . . . . . . . . . . . . . . . . . . . . . . . . . . . . . . . . . . </w:t>
      </w:r>
      <w:r w:rsidRPr="0053349C">
        <w:rPr>
          <w:rFonts w:ascii="Times New Roman" w:eastAsia="Calibri" w:hAnsi="Times New Roman" w:cs="Times New Roman"/>
          <w:color w:val="767171"/>
          <w:sz w:val="24"/>
          <w:szCs w:val="24"/>
          <w:lang w:eastAsia="es-ES"/>
        </w:rPr>
        <w:t>.</w:t>
      </w:r>
    </w:p>
    <w:p w:rsidR="00AB1F38" w:rsidRDefault="0053349C"/>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53349C"/>
    <w:rsid w:val="000821E8"/>
    <w:rsid w:val="0053349C"/>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3048</Words>
  <Characters>16764</Characters>
  <Application>Microsoft Office Word</Application>
  <DocSecurity>0</DocSecurity>
  <Lines>139</Lines>
  <Paragraphs>39</Paragraphs>
  <ScaleCrop>false</ScaleCrop>
  <Company>soporte</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2018-03-22T15:33:00Z</dcterms:created>
  <dcterms:modified xsi:type="dcterms:W3CDTF">2018-03-22T15:33:00Z</dcterms:modified>
</cp:coreProperties>
</file>